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2472">
      <w:pPr>
        <w:pStyle w:val="4"/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  <w:t>中山大学附属第一医院广西医院</w:t>
      </w:r>
    </w:p>
    <w:p w14:paraId="32EA81D6">
      <w:pPr>
        <w:pStyle w:val="4"/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  <w:t>2025年医师节系列活动承办服务评分方案</w:t>
      </w:r>
    </w:p>
    <w:tbl>
      <w:tblPr>
        <w:tblStyle w:val="5"/>
        <w:tblW w:w="553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996"/>
        <w:gridCol w:w="7616"/>
      </w:tblGrid>
      <w:tr w14:paraId="017FF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  <w:jc w:val="center"/>
        </w:trPr>
        <w:tc>
          <w:tcPr>
            <w:tcW w:w="319" w:type="pct"/>
            <w:vAlign w:val="center"/>
          </w:tcPr>
          <w:p w14:paraId="05113D74">
            <w:pPr>
              <w:pStyle w:val="4"/>
              <w:spacing w:before="262" w:line="360" w:lineRule="auto"/>
              <w:jc w:val="center"/>
              <w:rPr>
                <w:b/>
                <w:bCs/>
                <w:spacing w:val="-8"/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类别</w:t>
            </w:r>
          </w:p>
        </w:tc>
        <w:tc>
          <w:tcPr>
            <w:tcW w:w="541" w:type="pct"/>
            <w:vAlign w:val="center"/>
          </w:tcPr>
          <w:p w14:paraId="0F731E00">
            <w:pPr>
              <w:pStyle w:val="4"/>
              <w:spacing w:before="261" w:line="36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项目</w:t>
            </w:r>
          </w:p>
        </w:tc>
        <w:tc>
          <w:tcPr>
            <w:tcW w:w="4139" w:type="pct"/>
            <w:vAlign w:val="center"/>
          </w:tcPr>
          <w:p w14:paraId="0FEFAD1F">
            <w:pPr>
              <w:pStyle w:val="4"/>
              <w:spacing w:before="261" w:line="36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评审标准</w:t>
            </w:r>
          </w:p>
        </w:tc>
      </w:tr>
      <w:tr w14:paraId="67A36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  <w:jc w:val="center"/>
        </w:trPr>
        <w:tc>
          <w:tcPr>
            <w:tcW w:w="319" w:type="pct"/>
            <w:tcBorders>
              <w:bottom w:val="single" w:color="auto" w:sz="4" w:space="0"/>
            </w:tcBorders>
            <w:vAlign w:val="center"/>
          </w:tcPr>
          <w:p w14:paraId="25D6E455">
            <w:pPr>
              <w:pStyle w:val="4"/>
              <w:spacing w:before="78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报价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 w14:paraId="1FADB31C">
            <w:pPr>
              <w:pStyle w:val="4"/>
              <w:spacing w:before="0" w:line="240" w:lineRule="auto"/>
              <w:ind w:left="0" w:right="0" w:firstLine="13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报价分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分）</w:t>
            </w:r>
          </w:p>
        </w:tc>
        <w:tc>
          <w:tcPr>
            <w:tcW w:w="4139" w:type="pct"/>
            <w:tcBorders>
              <w:bottom w:val="single" w:color="auto" w:sz="4" w:space="0"/>
            </w:tcBorders>
            <w:vAlign w:val="center"/>
          </w:tcPr>
          <w:p w14:paraId="74971C89">
            <w:pPr>
              <w:pStyle w:val="4"/>
              <w:spacing w:before="38" w:line="240" w:lineRule="auto"/>
              <w:ind w:left="9" w:right="3" w:firstLine="1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价格分应当采用低价优先法计算，即满足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要求且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报价价格最低的报价为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评审基准价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，其价格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分为满分。其他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响应人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的价格分统一按照下列公式计算：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得分=(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评审基准价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／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报价)×100×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0%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；（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四舍五入后保留小数点后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两位）。</w:t>
            </w:r>
          </w:p>
        </w:tc>
      </w:tr>
      <w:tr w14:paraId="1F847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1C4DB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8E8B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EBA3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6CBE1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2D35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C3F1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DE52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A161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B9962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7A94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A5E1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5314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服务方案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06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5CEC07">
            <w:pPr>
              <w:pStyle w:val="4"/>
              <w:numPr>
                <w:ilvl w:val="0"/>
                <w:numId w:val="1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服务</w:t>
            </w:r>
          </w:p>
          <w:p w14:paraId="6A75CA24">
            <w:pPr>
              <w:pStyle w:val="4"/>
              <w:numPr>
                <w:ilvl w:val="-1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w w:val="100"/>
                <w:sz w:val="21"/>
                <w:szCs w:val="21"/>
              </w:rPr>
              <w:t>方案</w:t>
            </w:r>
          </w:p>
          <w:p w14:paraId="109E5DE9">
            <w:pPr>
              <w:pStyle w:val="4"/>
              <w:numPr>
                <w:ilvl w:val="-1"/>
                <w:numId w:val="0"/>
              </w:numPr>
              <w:spacing w:before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（20</w:t>
            </w:r>
            <w:r>
              <w:rPr>
                <w:rFonts w:hint="eastAsia"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分）</w:t>
            </w:r>
          </w:p>
        </w:tc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8E3EF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1、服务方案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内容编制完整、科学合理、方案构思独特且丰盈、创意新奇，有针对本项目实施技术特点及难点，具有较高的可行性和可操作性的得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30B42426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服务方案内容较为完整、各项内容涵盖全面、方案符合一定的设计标准规范内容、服务方案有针对本项目的实施特点，具备一定的可行性及可操作性的得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57A8AB63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服务方案内容完整、能充分理解和把握项目需求，有一定的落地执行性，项目实施技术特点及难点有部分描述的得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2EE644E0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服务方案制定基本可行，相关内容基本满足项目特点及需求，有一定的操作性的得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5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51CD7B15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服务方案不完整、内容模糊、笼统，相关服务内容未针对项目特点及需求，实施困难的得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0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  <w:tr w14:paraId="58BF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A68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3753">
            <w:pPr>
              <w:pStyle w:val="4"/>
              <w:spacing w:before="0"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舞台设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氛围营造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方案</w:t>
            </w:r>
          </w:p>
          <w:p w14:paraId="1598F161">
            <w:pPr>
              <w:pStyle w:val="4"/>
              <w:spacing w:before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分）</w:t>
            </w:r>
          </w:p>
        </w:tc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A3AE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舞台设计氛围营造服务方案能够结合项目特点制定、服务方案详细、对于舞台设计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会场内外氛围营造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有独特见解，舞台整体布置方案完全贴切本项目需求，方案针对性明显符合实际情况的得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18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分；  </w:t>
            </w:r>
          </w:p>
          <w:p w14:paraId="185893F6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服务方案完整、有针对本项目的实际情况，布置方案可行，有一定的便利性和操作性，实施项目时各工序衔接较为流畅，方案满足本项目需求的得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12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56141A1B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服务方案，内容基本能够实施操作，服务方案及内容有针对本项目技术特点的得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6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7F0428BF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方案内容较为空洞，舞台整体方案落实困难，方案内容与本项目关联性不高的得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  <w:tr w14:paraId="3A8D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3CB3F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74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82FEE2">
            <w:pPr>
              <w:pStyle w:val="4"/>
              <w:spacing w:before="0" w:line="240" w:lineRule="auto"/>
              <w:ind w:left="123" w:firstLine="69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）</w:t>
            </w:r>
          </w:p>
          <w:p w14:paraId="754727E6">
            <w:pPr>
              <w:pStyle w:val="4"/>
              <w:spacing w:before="0" w:line="240" w:lineRule="auto"/>
              <w:ind w:left="123" w:firstLine="69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应急</w:t>
            </w:r>
          </w:p>
          <w:p w14:paraId="191094BF">
            <w:pPr>
              <w:pStyle w:val="4"/>
              <w:spacing w:before="0" w:line="240" w:lineRule="auto"/>
              <w:ind w:left="123" w:firstLine="69"/>
              <w:jc w:val="center"/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响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应</w:t>
            </w:r>
          </w:p>
          <w:p w14:paraId="3E5C098F">
            <w:pPr>
              <w:pStyle w:val="4"/>
              <w:spacing w:before="0" w:line="240" w:lineRule="auto"/>
              <w:ind w:left="123" w:firstLine="6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措施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分）</w:t>
            </w:r>
          </w:p>
        </w:tc>
        <w:tc>
          <w:tcPr>
            <w:tcW w:w="4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BA23C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应急响应措施科学合理，各阶段工作有详细计划，应急预案完整、合理，各项预防措施内容详尽，能在较短时间内处理突发事件，应急措施得当，便利性强的得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8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6ED6BE76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应急响应方案详细，措施有效，应急响应措施管理责任清晰，制度完整，科学合理，有针对项目实时需求的得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6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708580A1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提供突发事件的基本处理措施方案内容简单，思路不够清晰，规范性一般，应急措施方案基本满足本项目需求的得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15AA2534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应急响应措施内容片面，方案实施困难，效果甚微的得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  <w:tr w14:paraId="37BC9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6EDB0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</w:tcBorders>
            <w:vAlign w:val="center"/>
          </w:tcPr>
          <w:p w14:paraId="45F22854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）</w:t>
            </w:r>
          </w:p>
          <w:p w14:paraId="60608D70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安全</w:t>
            </w:r>
          </w:p>
          <w:p w14:paraId="06C3AA68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管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理</w:t>
            </w:r>
          </w:p>
          <w:p w14:paraId="4860F5D3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措施</w:t>
            </w:r>
          </w:p>
          <w:p w14:paraId="2C37EB9A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分）</w:t>
            </w:r>
          </w:p>
        </w:tc>
        <w:tc>
          <w:tcPr>
            <w:tcW w:w="4139" w:type="pct"/>
            <w:tcBorders>
              <w:top w:val="single" w:color="auto" w:sz="4" w:space="0"/>
            </w:tcBorders>
            <w:vAlign w:val="top"/>
          </w:tcPr>
          <w:p w14:paraId="3E1331E9">
            <w:pPr>
              <w:pStyle w:val="4"/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安全管理措施详细、科学、合理、切实可行，安全管理措施得当，管理体系清晰明了，各岗位责任落实彻底，安全教育实时跟进，现场安全能得到极大保障，完全满足项目活动需求的得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8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20470D9F">
            <w:pPr>
              <w:pStyle w:val="4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安全管理措施方案完整，管理体系内容有针对本项目特点，有较好的实施性和可操作性的得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6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4306B719">
            <w:pPr>
              <w:pStyle w:val="4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内容较为合理、完整，安全措施及管理人员责任制度有一定的针对性，教育制度比较全面，能满足项目需求的得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4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30342668">
            <w:pPr>
              <w:pStyle w:val="4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安全管理措施基本可行，岗位责任制度能够基本落实，方案内容简单，片面的得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分；</w:t>
            </w:r>
          </w:p>
          <w:p w14:paraId="3A8B317A">
            <w:pPr>
              <w:pStyle w:val="4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只提供安全管理方案且内容模糊、笼统，实施困难的得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  <w:tr w14:paraId="003E9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319" w:type="pct"/>
            <w:vAlign w:val="center"/>
          </w:tcPr>
          <w:p w14:paraId="352288FE">
            <w:pPr>
              <w:pStyle w:val="4"/>
              <w:spacing w:before="292" w:line="240" w:lineRule="auto"/>
              <w:ind w:right="285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业绩</w:t>
            </w:r>
          </w:p>
        </w:tc>
        <w:tc>
          <w:tcPr>
            <w:tcW w:w="541" w:type="pct"/>
            <w:vAlign w:val="center"/>
          </w:tcPr>
          <w:p w14:paraId="78FEDE69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类似业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绩情况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分）</w:t>
            </w:r>
          </w:p>
        </w:tc>
        <w:tc>
          <w:tcPr>
            <w:tcW w:w="4139" w:type="pct"/>
            <w:vAlign w:val="center"/>
          </w:tcPr>
          <w:p w14:paraId="411234F7">
            <w:pPr>
              <w:pStyle w:val="4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近2年以来（自2023年1月1日以来，以合同签订时间为准）同类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业绩证明材料。每提供 1 项得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分,满分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  <w:p w14:paraId="2D7D6966">
            <w:pPr>
              <w:pStyle w:val="4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业绩证明材料为：中标通知书或合同协议书（需提供合同首页、标的及金额所在页、供货合同签字盖章页）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  <w:p w14:paraId="789AEDA8">
            <w:pPr>
              <w:pStyle w:val="4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未提供不得分。</w:t>
            </w:r>
          </w:p>
        </w:tc>
      </w:tr>
      <w:tr w14:paraId="01A57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319" w:type="pct"/>
            <w:vAlign w:val="center"/>
          </w:tcPr>
          <w:p w14:paraId="7AE57E72">
            <w:pPr>
              <w:pStyle w:val="4"/>
              <w:spacing w:before="292" w:line="240" w:lineRule="auto"/>
              <w:ind w:right="285"/>
              <w:jc w:val="both"/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人员资质</w:t>
            </w:r>
          </w:p>
        </w:tc>
        <w:tc>
          <w:tcPr>
            <w:tcW w:w="541" w:type="pct"/>
            <w:vAlign w:val="center"/>
          </w:tcPr>
          <w:p w14:paraId="725687A7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投入团队人员资质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(8分)</w:t>
            </w:r>
          </w:p>
        </w:tc>
        <w:tc>
          <w:tcPr>
            <w:tcW w:w="4139" w:type="pct"/>
            <w:vAlign w:val="center"/>
          </w:tcPr>
          <w:p w14:paraId="52A582DC">
            <w:pPr>
              <w:pStyle w:val="4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本项目投入团队人员中具备艺术专业人员相关资格证书，每提供 1 项得 2 分，满分 8 分（需提供相关资格证书复印件）。</w:t>
            </w:r>
          </w:p>
          <w:p w14:paraId="2891A5E0">
            <w:pPr>
              <w:pStyle w:val="4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未提供不得分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C93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  <w:jc w:val="center"/>
        </w:trPr>
        <w:tc>
          <w:tcPr>
            <w:tcW w:w="319" w:type="pct"/>
            <w:vAlign w:val="center"/>
          </w:tcPr>
          <w:p w14:paraId="62090EE2">
            <w:pPr>
              <w:pStyle w:val="4"/>
              <w:spacing w:before="292" w:line="240" w:lineRule="auto"/>
              <w:ind w:right="28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服务承诺</w:t>
            </w:r>
          </w:p>
        </w:tc>
        <w:tc>
          <w:tcPr>
            <w:tcW w:w="541" w:type="pct"/>
            <w:vAlign w:val="center"/>
          </w:tcPr>
          <w:p w14:paraId="02D59511">
            <w:pPr>
              <w:pStyle w:val="4"/>
              <w:spacing w:before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分）</w:t>
            </w:r>
          </w:p>
        </w:tc>
        <w:tc>
          <w:tcPr>
            <w:tcW w:w="4139" w:type="pct"/>
            <w:vAlign w:val="top"/>
          </w:tcPr>
          <w:p w14:paraId="06AA2A9B">
            <w:pPr>
              <w:pStyle w:val="4"/>
              <w:spacing w:before="98" w:line="240" w:lineRule="auto"/>
              <w:ind w:left="113" w:right="28"/>
              <w:jc w:val="left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针对本项目的的服务承诺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。</w:t>
            </w:r>
          </w:p>
          <w:p w14:paraId="1A76D60A">
            <w:pPr>
              <w:pStyle w:val="4"/>
              <w:spacing w:before="98" w:line="240" w:lineRule="auto"/>
              <w:ind w:left="113" w:right="28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以上各项承诺详细、科学、合理，服务过程中与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医院方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密切配合，能够积极响应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医院方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，针对本项目拟定的服务需求承诺，完全满足项目要求的得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5ABA6F8A">
            <w:pPr>
              <w:pStyle w:val="4"/>
              <w:spacing w:before="98" w:line="240" w:lineRule="auto"/>
              <w:ind w:left="113" w:right="28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基本满足本项目的各项承诺，服务过程中响应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医院方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需求，对本项目拟定的服务承诺较为完善，内容可行的得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 w14:paraId="19EC3A86">
            <w:pPr>
              <w:pStyle w:val="4"/>
              <w:spacing w:before="98" w:line="240" w:lineRule="auto"/>
              <w:ind w:left="113" w:right="28"/>
              <w:jc w:val="left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服务承诺内容空洞，承诺事项片面，服务承诺不够完善的得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  <w:p w14:paraId="41AB6BB6">
            <w:pPr>
              <w:pStyle w:val="4"/>
              <w:spacing w:before="98" w:line="240" w:lineRule="auto"/>
              <w:ind w:left="113" w:right="28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响应文件中提供服务承诺函，格式自拟，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未提供不得分。</w:t>
            </w:r>
          </w:p>
        </w:tc>
      </w:tr>
    </w:tbl>
    <w:p w14:paraId="6CA8B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4881"/>
    <w:multiLevelType w:val="singleLevel"/>
    <w:tmpl w:val="1D7B488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912ADC9"/>
    <w:multiLevelType w:val="singleLevel"/>
    <w:tmpl w:val="4912AD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81DC9"/>
    <w:rsid w:val="3C681DC9"/>
    <w:rsid w:val="684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1587</Words>
  <Characters>1607</Characters>
  <Lines>0</Lines>
  <Paragraphs>0</Paragraphs>
  <TotalTime>3</TotalTime>
  <ScaleCrop>false</ScaleCrop>
  <LinksUpToDate>false</LinksUpToDate>
  <CharactersWithSpaces>1676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2025-07-08T07:10:00Z</dcterms:created>
  <dc:creator>秋秋</dc:creator>
  <cp:lastModifiedBy>秋秋</cp:lastModifiedBy>
  <dcterms:modified xsi:type="dcterms:W3CDTF">2025-07-11T09:51:57Z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07B3E7F8F0894EF8A8044580A6247535_11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