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8FAE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bookmarkStart w:id="0" w:name="_GoBack"/>
      <w:r>
        <w:rPr>
          <w:rFonts w:hint="eastAsia" w:ascii="宋体" w:hAnsi="宋体" w:eastAsia="宋体" w:cs="宋体"/>
          <w:b/>
          <w:bCs/>
          <w:color w:val="auto"/>
          <w:sz w:val="40"/>
          <w:szCs w:val="40"/>
          <w:lang w:val="en-US" w:eastAsia="zh-CN"/>
        </w:rPr>
        <w:t>中山大学附属第一医院广西医院</w:t>
      </w:r>
    </w:p>
    <w:bookmarkEnd w:id="0"/>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蛋类食材采购及配送服务项目采购需求</w:t>
      </w:r>
    </w:p>
    <w:p w14:paraId="058523DC">
      <w:pPr>
        <w:keepNext w:val="0"/>
        <w:keepLines w:val="0"/>
        <w:pageBreakBefore w:val="0"/>
        <w:numPr>
          <w:ilvl w:val="0"/>
          <w:numId w:val="1"/>
        </w:numPr>
        <w:kinsoku/>
        <w:wordWrap/>
        <w:overflowPunct/>
        <w:topLinePunct w:val="0"/>
        <w:autoSpaceDE/>
        <w:autoSpaceDN/>
        <w:bidi w:val="0"/>
        <w:adjustRightInd/>
        <w:snapToGrid/>
        <w:jc w:val="left"/>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采购需求报价表</w:t>
      </w:r>
    </w:p>
    <w:tbl>
      <w:tblPr>
        <w:tblStyle w:val="5"/>
        <w:tblW w:w="9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1114"/>
        <w:gridCol w:w="1245"/>
        <w:gridCol w:w="1125"/>
        <w:gridCol w:w="1770"/>
        <w:gridCol w:w="3720"/>
      </w:tblGrid>
      <w:tr w14:paraId="60E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522"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1DD58DE">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中山大学附属第一医院广西医院蛋类食材采购及配送服务需求报价表</w:t>
            </w:r>
          </w:p>
        </w:tc>
      </w:tr>
      <w:tr w14:paraId="1BFF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22" w:type="dxa"/>
            <w:gridSpan w:val="6"/>
            <w:tcBorders>
              <w:top w:val="nil"/>
              <w:left w:val="single" w:color="000000" w:sz="8" w:space="0"/>
              <w:bottom w:val="single" w:color="000000" w:sz="8" w:space="0"/>
              <w:right w:val="single" w:color="000000" w:sz="8" w:space="0"/>
            </w:tcBorders>
            <w:shd w:val="clear" w:color="auto" w:fill="auto"/>
            <w:vAlign w:val="center"/>
          </w:tcPr>
          <w:p w14:paraId="469C1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60EB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48" w:type="dxa"/>
            <w:vMerge w:val="restart"/>
            <w:tcBorders>
              <w:top w:val="nil"/>
              <w:left w:val="single" w:color="000000" w:sz="8" w:space="0"/>
              <w:bottom w:val="single" w:color="000000" w:sz="8" w:space="0"/>
              <w:right w:val="single" w:color="000000" w:sz="8" w:space="0"/>
            </w:tcBorders>
            <w:shd w:val="clear" w:color="auto" w:fill="auto"/>
            <w:vAlign w:val="center"/>
          </w:tcPr>
          <w:p w14:paraId="746AA8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14" w:type="dxa"/>
            <w:vMerge w:val="restart"/>
            <w:tcBorders>
              <w:top w:val="single" w:color="000000" w:sz="8" w:space="0"/>
              <w:left w:val="nil"/>
              <w:bottom w:val="single" w:color="000000" w:sz="8" w:space="0"/>
              <w:right w:val="single" w:color="000000" w:sz="8" w:space="0"/>
            </w:tcBorders>
            <w:shd w:val="clear" w:color="auto" w:fill="auto"/>
            <w:vAlign w:val="center"/>
          </w:tcPr>
          <w:p w14:paraId="3401EC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1245" w:type="dxa"/>
            <w:vMerge w:val="restart"/>
            <w:tcBorders>
              <w:top w:val="single" w:color="000000" w:sz="8" w:space="0"/>
              <w:left w:val="nil"/>
              <w:bottom w:val="single" w:color="000000" w:sz="8" w:space="0"/>
              <w:right w:val="single" w:color="000000" w:sz="8" w:space="0"/>
            </w:tcBorders>
            <w:shd w:val="clear" w:color="auto" w:fill="auto"/>
            <w:vAlign w:val="center"/>
          </w:tcPr>
          <w:p w14:paraId="07A518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产品规格</w:t>
            </w:r>
          </w:p>
        </w:tc>
        <w:tc>
          <w:tcPr>
            <w:tcW w:w="1125" w:type="dxa"/>
            <w:vMerge w:val="restart"/>
            <w:tcBorders>
              <w:top w:val="single" w:color="000000" w:sz="8" w:space="0"/>
              <w:left w:val="nil"/>
              <w:bottom w:val="single" w:color="000000" w:sz="8" w:space="0"/>
              <w:right w:val="single" w:color="000000" w:sz="8" w:space="0"/>
            </w:tcBorders>
            <w:shd w:val="clear" w:color="auto" w:fill="auto"/>
            <w:vAlign w:val="center"/>
          </w:tcPr>
          <w:p w14:paraId="520C5D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70" w:type="dxa"/>
            <w:vMerge w:val="restart"/>
            <w:tcBorders>
              <w:top w:val="single" w:color="000000" w:sz="8" w:space="0"/>
              <w:left w:val="nil"/>
              <w:bottom w:val="single" w:color="000000" w:sz="8" w:space="0"/>
              <w:right w:val="single" w:color="000000" w:sz="8" w:space="0"/>
            </w:tcBorders>
            <w:shd w:val="clear" w:color="auto" w:fill="auto"/>
            <w:vAlign w:val="center"/>
          </w:tcPr>
          <w:p w14:paraId="018AA9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供货价（元）</w:t>
            </w:r>
          </w:p>
        </w:tc>
        <w:tc>
          <w:tcPr>
            <w:tcW w:w="3720" w:type="dxa"/>
            <w:tcBorders>
              <w:top w:val="single" w:color="000000" w:sz="8" w:space="0"/>
              <w:left w:val="nil"/>
              <w:bottom w:val="nil"/>
              <w:right w:val="single" w:color="000000" w:sz="8" w:space="0"/>
            </w:tcBorders>
            <w:shd w:val="clear" w:color="auto" w:fill="auto"/>
            <w:vAlign w:val="center"/>
          </w:tcPr>
          <w:p w14:paraId="5897DC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统一下浮系数报价</w:t>
            </w:r>
          </w:p>
        </w:tc>
      </w:tr>
      <w:tr w14:paraId="3A38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48" w:type="dxa"/>
            <w:vMerge w:val="continue"/>
            <w:tcBorders>
              <w:top w:val="nil"/>
              <w:left w:val="single" w:color="000000" w:sz="8" w:space="0"/>
              <w:bottom w:val="single" w:color="000000" w:sz="8" w:space="0"/>
              <w:right w:val="single" w:color="000000" w:sz="8" w:space="0"/>
            </w:tcBorders>
            <w:shd w:val="clear" w:color="auto" w:fill="auto"/>
            <w:vAlign w:val="center"/>
          </w:tcPr>
          <w:p w14:paraId="7A6372A5">
            <w:pPr>
              <w:jc w:val="center"/>
              <w:rPr>
                <w:rFonts w:hint="eastAsia" w:ascii="宋体" w:hAnsi="宋体" w:eastAsia="宋体" w:cs="宋体"/>
                <w:b/>
                <w:bCs/>
                <w:i w:val="0"/>
                <w:iCs w:val="0"/>
                <w:color w:val="000000"/>
                <w:sz w:val="24"/>
                <w:szCs w:val="24"/>
                <w:u w:val="none"/>
              </w:rPr>
            </w:pPr>
          </w:p>
        </w:tc>
        <w:tc>
          <w:tcPr>
            <w:tcW w:w="1114" w:type="dxa"/>
            <w:vMerge w:val="continue"/>
            <w:tcBorders>
              <w:top w:val="single" w:color="000000" w:sz="8" w:space="0"/>
              <w:left w:val="nil"/>
              <w:bottom w:val="single" w:color="000000" w:sz="8" w:space="0"/>
              <w:right w:val="single" w:color="000000" w:sz="8" w:space="0"/>
            </w:tcBorders>
            <w:shd w:val="clear" w:color="auto" w:fill="auto"/>
            <w:vAlign w:val="center"/>
          </w:tcPr>
          <w:p w14:paraId="0A642E38">
            <w:pPr>
              <w:jc w:val="center"/>
              <w:rPr>
                <w:rFonts w:hint="eastAsia" w:ascii="宋体" w:hAnsi="宋体" w:eastAsia="宋体" w:cs="宋体"/>
                <w:b/>
                <w:bCs/>
                <w:i w:val="0"/>
                <w:iCs w:val="0"/>
                <w:color w:val="000000"/>
                <w:sz w:val="24"/>
                <w:szCs w:val="24"/>
                <w:u w:val="none"/>
              </w:rPr>
            </w:pPr>
          </w:p>
        </w:tc>
        <w:tc>
          <w:tcPr>
            <w:tcW w:w="1245" w:type="dxa"/>
            <w:vMerge w:val="continue"/>
            <w:tcBorders>
              <w:top w:val="single" w:color="000000" w:sz="8" w:space="0"/>
              <w:left w:val="nil"/>
              <w:bottom w:val="single" w:color="000000" w:sz="8" w:space="0"/>
              <w:right w:val="single" w:color="000000" w:sz="8" w:space="0"/>
            </w:tcBorders>
            <w:shd w:val="clear" w:color="auto" w:fill="auto"/>
            <w:vAlign w:val="center"/>
          </w:tcPr>
          <w:p w14:paraId="53ADD0AD">
            <w:pPr>
              <w:jc w:val="center"/>
              <w:rPr>
                <w:rFonts w:hint="eastAsia" w:ascii="宋体" w:hAnsi="宋体" w:eastAsia="宋体" w:cs="宋体"/>
                <w:b/>
                <w:bCs/>
                <w:i w:val="0"/>
                <w:iCs w:val="0"/>
                <w:color w:val="000000"/>
                <w:sz w:val="24"/>
                <w:szCs w:val="24"/>
                <w:u w:val="none"/>
              </w:rPr>
            </w:pPr>
          </w:p>
        </w:tc>
        <w:tc>
          <w:tcPr>
            <w:tcW w:w="1125" w:type="dxa"/>
            <w:vMerge w:val="continue"/>
            <w:tcBorders>
              <w:top w:val="single" w:color="000000" w:sz="8" w:space="0"/>
              <w:left w:val="nil"/>
              <w:bottom w:val="single" w:color="000000" w:sz="8" w:space="0"/>
              <w:right w:val="single" w:color="000000" w:sz="8" w:space="0"/>
            </w:tcBorders>
            <w:shd w:val="clear" w:color="auto" w:fill="auto"/>
            <w:vAlign w:val="center"/>
          </w:tcPr>
          <w:p w14:paraId="78E1131C">
            <w:pPr>
              <w:jc w:val="center"/>
              <w:rPr>
                <w:rFonts w:hint="eastAsia" w:ascii="宋体" w:hAnsi="宋体" w:eastAsia="宋体" w:cs="宋体"/>
                <w:b/>
                <w:bCs/>
                <w:i w:val="0"/>
                <w:iCs w:val="0"/>
                <w:color w:val="000000"/>
                <w:sz w:val="24"/>
                <w:szCs w:val="24"/>
                <w:u w:val="none"/>
              </w:rPr>
            </w:pPr>
          </w:p>
        </w:tc>
        <w:tc>
          <w:tcPr>
            <w:tcW w:w="1770" w:type="dxa"/>
            <w:vMerge w:val="continue"/>
            <w:tcBorders>
              <w:top w:val="single" w:color="000000" w:sz="8" w:space="0"/>
              <w:left w:val="nil"/>
              <w:bottom w:val="single" w:color="000000" w:sz="8" w:space="0"/>
              <w:right w:val="single" w:color="000000" w:sz="8" w:space="0"/>
            </w:tcBorders>
            <w:shd w:val="clear" w:color="auto" w:fill="auto"/>
            <w:vAlign w:val="center"/>
          </w:tcPr>
          <w:p w14:paraId="24DD34C8">
            <w:pPr>
              <w:jc w:val="center"/>
              <w:rPr>
                <w:rFonts w:hint="eastAsia" w:ascii="宋体" w:hAnsi="宋体" w:eastAsia="宋体" w:cs="宋体"/>
                <w:b/>
                <w:bCs/>
                <w:i w:val="0"/>
                <w:iCs w:val="0"/>
                <w:color w:val="000000"/>
                <w:sz w:val="24"/>
                <w:szCs w:val="24"/>
                <w:u w:val="none"/>
              </w:rPr>
            </w:pPr>
          </w:p>
        </w:tc>
        <w:tc>
          <w:tcPr>
            <w:tcW w:w="3720" w:type="dxa"/>
            <w:tcBorders>
              <w:top w:val="nil"/>
              <w:left w:val="nil"/>
              <w:bottom w:val="nil"/>
              <w:right w:val="single" w:color="000000" w:sz="8" w:space="0"/>
            </w:tcBorders>
            <w:shd w:val="clear" w:color="auto" w:fill="auto"/>
            <w:vAlign w:val="center"/>
          </w:tcPr>
          <w:p w14:paraId="1908B0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（最终单价报价=各产品供货价×（1-下浮系数））</w:t>
            </w:r>
          </w:p>
        </w:tc>
      </w:tr>
      <w:tr w14:paraId="7122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59062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4" w:type="dxa"/>
            <w:tcBorders>
              <w:top w:val="nil"/>
              <w:left w:val="nil"/>
              <w:bottom w:val="single" w:color="000000" w:sz="8" w:space="0"/>
              <w:right w:val="single" w:color="000000" w:sz="8" w:space="0"/>
            </w:tcBorders>
            <w:shd w:val="clear" w:color="auto" w:fill="auto"/>
            <w:vAlign w:val="bottom"/>
          </w:tcPr>
          <w:p w14:paraId="0A8C29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白壳鸡蛋</w:t>
            </w:r>
          </w:p>
        </w:tc>
        <w:tc>
          <w:tcPr>
            <w:tcW w:w="1245" w:type="dxa"/>
            <w:tcBorders>
              <w:top w:val="nil"/>
              <w:left w:val="nil"/>
              <w:bottom w:val="single" w:color="000000" w:sz="8" w:space="0"/>
              <w:right w:val="single" w:color="000000" w:sz="8" w:space="0"/>
            </w:tcBorders>
            <w:shd w:val="clear" w:color="auto" w:fill="auto"/>
            <w:noWrap/>
            <w:vAlign w:val="bottom"/>
          </w:tcPr>
          <w:p w14:paraId="40EFDC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7-8个/斤</w:t>
            </w:r>
          </w:p>
        </w:tc>
        <w:tc>
          <w:tcPr>
            <w:tcW w:w="1125" w:type="dxa"/>
            <w:tcBorders>
              <w:top w:val="nil"/>
              <w:left w:val="nil"/>
              <w:bottom w:val="single" w:color="000000" w:sz="8" w:space="0"/>
              <w:right w:val="single" w:color="000000" w:sz="8" w:space="0"/>
            </w:tcBorders>
            <w:shd w:val="clear" w:color="auto" w:fill="auto"/>
            <w:noWrap/>
            <w:vAlign w:val="center"/>
          </w:tcPr>
          <w:p w14:paraId="47526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770" w:type="dxa"/>
            <w:tcBorders>
              <w:top w:val="nil"/>
              <w:left w:val="nil"/>
              <w:bottom w:val="single" w:color="000000" w:sz="8" w:space="0"/>
              <w:right w:val="nil"/>
            </w:tcBorders>
            <w:shd w:val="clear" w:color="auto" w:fill="auto"/>
            <w:noWrap/>
            <w:vAlign w:val="center"/>
          </w:tcPr>
          <w:p w14:paraId="04E9E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 </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下浮系数为</w:t>
            </w:r>
            <w:r>
              <w:rPr>
                <w:rStyle w:val="8"/>
                <w:lang w:val="en-US" w:eastAsia="zh-CN" w:bidi="ar"/>
              </w:rPr>
              <w:t xml:space="preserve">     %</w:t>
            </w:r>
          </w:p>
        </w:tc>
      </w:tr>
      <w:tr w14:paraId="295E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1307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nil"/>
              <w:left w:val="nil"/>
              <w:bottom w:val="single" w:color="000000" w:sz="8" w:space="0"/>
              <w:right w:val="single" w:color="000000" w:sz="8" w:space="0"/>
            </w:tcBorders>
            <w:shd w:val="clear" w:color="auto" w:fill="auto"/>
            <w:vAlign w:val="bottom"/>
          </w:tcPr>
          <w:p w14:paraId="2535B8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红壳鸡蛋</w:t>
            </w:r>
          </w:p>
        </w:tc>
        <w:tc>
          <w:tcPr>
            <w:tcW w:w="1245" w:type="dxa"/>
            <w:tcBorders>
              <w:top w:val="nil"/>
              <w:left w:val="nil"/>
              <w:bottom w:val="single" w:color="000000" w:sz="8" w:space="0"/>
              <w:right w:val="single" w:color="000000" w:sz="8" w:space="0"/>
            </w:tcBorders>
            <w:shd w:val="clear" w:color="auto" w:fill="auto"/>
            <w:noWrap/>
            <w:vAlign w:val="bottom"/>
          </w:tcPr>
          <w:p w14:paraId="04F47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7-8个/斤</w:t>
            </w:r>
          </w:p>
        </w:tc>
        <w:tc>
          <w:tcPr>
            <w:tcW w:w="1125" w:type="dxa"/>
            <w:tcBorders>
              <w:top w:val="nil"/>
              <w:left w:val="nil"/>
              <w:bottom w:val="single" w:color="000000" w:sz="8" w:space="0"/>
              <w:right w:val="single" w:color="000000" w:sz="8" w:space="0"/>
            </w:tcBorders>
            <w:shd w:val="clear" w:color="auto" w:fill="auto"/>
            <w:noWrap/>
            <w:vAlign w:val="center"/>
          </w:tcPr>
          <w:p w14:paraId="1F29C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770" w:type="dxa"/>
            <w:tcBorders>
              <w:top w:val="nil"/>
              <w:left w:val="nil"/>
              <w:bottom w:val="single" w:color="000000" w:sz="8" w:space="0"/>
              <w:right w:val="nil"/>
            </w:tcBorders>
            <w:shd w:val="clear" w:color="auto" w:fill="auto"/>
            <w:noWrap/>
            <w:vAlign w:val="center"/>
          </w:tcPr>
          <w:p w14:paraId="5A1F2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4.80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D665">
            <w:pPr>
              <w:jc w:val="center"/>
              <w:rPr>
                <w:rFonts w:hint="eastAsia" w:ascii="宋体" w:hAnsi="宋体" w:eastAsia="宋体" w:cs="宋体"/>
                <w:i w:val="0"/>
                <w:iCs w:val="0"/>
                <w:color w:val="000000"/>
                <w:sz w:val="22"/>
                <w:szCs w:val="22"/>
                <w:u w:val="none"/>
              </w:rPr>
            </w:pPr>
          </w:p>
        </w:tc>
      </w:tr>
      <w:tr w14:paraId="07EC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7BE41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nil"/>
              <w:left w:val="nil"/>
              <w:bottom w:val="single" w:color="000000" w:sz="8" w:space="0"/>
              <w:right w:val="single" w:color="000000" w:sz="8" w:space="0"/>
            </w:tcBorders>
            <w:shd w:val="clear" w:color="auto" w:fill="auto"/>
            <w:vAlign w:val="bottom"/>
          </w:tcPr>
          <w:p w14:paraId="2F48F2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礼盒小土鸡蛋</w:t>
            </w:r>
          </w:p>
        </w:tc>
        <w:tc>
          <w:tcPr>
            <w:tcW w:w="1245" w:type="dxa"/>
            <w:tcBorders>
              <w:top w:val="nil"/>
              <w:left w:val="nil"/>
              <w:bottom w:val="single" w:color="000000" w:sz="8" w:space="0"/>
              <w:right w:val="single" w:color="000000" w:sz="8" w:space="0"/>
            </w:tcBorders>
            <w:shd w:val="clear" w:color="auto" w:fill="auto"/>
            <w:noWrap/>
            <w:vAlign w:val="center"/>
          </w:tcPr>
          <w:p w14:paraId="6CA1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30个/盒/约3斤</w:t>
            </w:r>
          </w:p>
        </w:tc>
        <w:tc>
          <w:tcPr>
            <w:tcW w:w="1125" w:type="dxa"/>
            <w:tcBorders>
              <w:top w:val="nil"/>
              <w:left w:val="nil"/>
              <w:bottom w:val="single" w:color="000000" w:sz="8" w:space="0"/>
              <w:right w:val="single" w:color="000000" w:sz="8" w:space="0"/>
            </w:tcBorders>
            <w:shd w:val="clear" w:color="auto" w:fill="auto"/>
            <w:noWrap/>
            <w:vAlign w:val="center"/>
          </w:tcPr>
          <w:p w14:paraId="43427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770" w:type="dxa"/>
            <w:tcBorders>
              <w:top w:val="nil"/>
              <w:left w:val="nil"/>
              <w:bottom w:val="single" w:color="000000" w:sz="8" w:space="0"/>
              <w:right w:val="nil"/>
            </w:tcBorders>
            <w:shd w:val="clear" w:color="auto" w:fill="auto"/>
            <w:noWrap/>
            <w:vAlign w:val="center"/>
          </w:tcPr>
          <w:p w14:paraId="6202E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30.03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C43A">
            <w:pPr>
              <w:jc w:val="center"/>
              <w:rPr>
                <w:rFonts w:hint="eastAsia" w:ascii="宋体" w:hAnsi="宋体" w:eastAsia="宋体" w:cs="宋体"/>
                <w:i w:val="0"/>
                <w:iCs w:val="0"/>
                <w:color w:val="000000"/>
                <w:sz w:val="22"/>
                <w:szCs w:val="22"/>
                <w:u w:val="none"/>
              </w:rPr>
            </w:pPr>
          </w:p>
        </w:tc>
      </w:tr>
      <w:tr w14:paraId="7C1B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7C56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4" w:type="dxa"/>
            <w:tcBorders>
              <w:top w:val="nil"/>
              <w:left w:val="nil"/>
              <w:bottom w:val="single" w:color="000000" w:sz="8" w:space="0"/>
              <w:right w:val="single" w:color="000000" w:sz="8" w:space="0"/>
            </w:tcBorders>
            <w:shd w:val="clear" w:color="auto" w:fill="auto"/>
            <w:vAlign w:val="bottom"/>
          </w:tcPr>
          <w:p w14:paraId="430844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礼盒海鸭蛋</w:t>
            </w:r>
          </w:p>
        </w:tc>
        <w:tc>
          <w:tcPr>
            <w:tcW w:w="1245" w:type="dxa"/>
            <w:tcBorders>
              <w:top w:val="nil"/>
              <w:left w:val="nil"/>
              <w:bottom w:val="single" w:color="000000" w:sz="8" w:space="0"/>
              <w:right w:val="single" w:color="000000" w:sz="8" w:space="0"/>
            </w:tcBorders>
            <w:shd w:val="clear" w:color="auto" w:fill="auto"/>
            <w:noWrap/>
            <w:vAlign w:val="center"/>
          </w:tcPr>
          <w:p w14:paraId="389F4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30个/盒</w:t>
            </w:r>
          </w:p>
        </w:tc>
        <w:tc>
          <w:tcPr>
            <w:tcW w:w="1125" w:type="dxa"/>
            <w:tcBorders>
              <w:top w:val="nil"/>
              <w:left w:val="nil"/>
              <w:bottom w:val="single" w:color="000000" w:sz="8" w:space="0"/>
              <w:right w:val="single" w:color="000000" w:sz="8" w:space="0"/>
            </w:tcBorders>
            <w:shd w:val="clear" w:color="auto" w:fill="auto"/>
            <w:noWrap/>
            <w:vAlign w:val="center"/>
          </w:tcPr>
          <w:p w14:paraId="5D647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770" w:type="dxa"/>
            <w:tcBorders>
              <w:top w:val="nil"/>
              <w:left w:val="nil"/>
              <w:bottom w:val="single" w:color="000000" w:sz="8" w:space="0"/>
              <w:right w:val="nil"/>
            </w:tcBorders>
            <w:shd w:val="clear" w:color="auto" w:fill="auto"/>
            <w:noWrap/>
            <w:vAlign w:val="center"/>
          </w:tcPr>
          <w:p w14:paraId="032FA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41.07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B059">
            <w:pPr>
              <w:jc w:val="center"/>
              <w:rPr>
                <w:rFonts w:hint="eastAsia" w:ascii="宋体" w:hAnsi="宋体" w:eastAsia="宋体" w:cs="宋体"/>
                <w:i w:val="0"/>
                <w:iCs w:val="0"/>
                <w:color w:val="000000"/>
                <w:sz w:val="22"/>
                <w:szCs w:val="22"/>
                <w:u w:val="none"/>
              </w:rPr>
            </w:pPr>
          </w:p>
        </w:tc>
      </w:tr>
      <w:tr w14:paraId="55D7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3C76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nil"/>
              <w:left w:val="nil"/>
              <w:bottom w:val="single" w:color="000000" w:sz="8" w:space="0"/>
              <w:right w:val="single" w:color="000000" w:sz="8" w:space="0"/>
            </w:tcBorders>
            <w:shd w:val="clear" w:color="auto" w:fill="auto"/>
            <w:vAlign w:val="center"/>
          </w:tcPr>
          <w:p w14:paraId="27009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皮蛋</w:t>
            </w:r>
          </w:p>
        </w:tc>
        <w:tc>
          <w:tcPr>
            <w:tcW w:w="1245" w:type="dxa"/>
            <w:tcBorders>
              <w:top w:val="nil"/>
              <w:left w:val="nil"/>
              <w:bottom w:val="single" w:color="000000" w:sz="8" w:space="0"/>
              <w:right w:val="single" w:color="000000" w:sz="8" w:space="0"/>
            </w:tcBorders>
            <w:shd w:val="clear" w:color="auto" w:fill="auto"/>
            <w:noWrap/>
            <w:vAlign w:val="bottom"/>
          </w:tcPr>
          <w:p w14:paraId="0DF641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0.12-0.13斤/个</w:t>
            </w:r>
          </w:p>
        </w:tc>
        <w:tc>
          <w:tcPr>
            <w:tcW w:w="1125" w:type="dxa"/>
            <w:tcBorders>
              <w:top w:val="nil"/>
              <w:left w:val="nil"/>
              <w:bottom w:val="single" w:color="000000" w:sz="8" w:space="0"/>
              <w:right w:val="single" w:color="000000" w:sz="8" w:space="0"/>
            </w:tcBorders>
            <w:shd w:val="clear" w:color="auto" w:fill="auto"/>
            <w:noWrap/>
            <w:vAlign w:val="center"/>
          </w:tcPr>
          <w:p w14:paraId="3CDA4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70" w:type="dxa"/>
            <w:tcBorders>
              <w:top w:val="nil"/>
              <w:left w:val="nil"/>
              <w:bottom w:val="single" w:color="000000" w:sz="8" w:space="0"/>
              <w:right w:val="nil"/>
            </w:tcBorders>
            <w:shd w:val="clear" w:color="auto" w:fill="auto"/>
            <w:noWrap/>
            <w:vAlign w:val="center"/>
          </w:tcPr>
          <w:p w14:paraId="18ADC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7CD1">
            <w:pPr>
              <w:jc w:val="center"/>
              <w:rPr>
                <w:rFonts w:hint="eastAsia" w:ascii="宋体" w:hAnsi="宋体" w:eastAsia="宋体" w:cs="宋体"/>
                <w:i w:val="0"/>
                <w:iCs w:val="0"/>
                <w:color w:val="000000"/>
                <w:sz w:val="22"/>
                <w:szCs w:val="22"/>
                <w:u w:val="none"/>
              </w:rPr>
            </w:pPr>
          </w:p>
        </w:tc>
      </w:tr>
      <w:tr w14:paraId="08DF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2418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4" w:type="dxa"/>
            <w:tcBorders>
              <w:top w:val="nil"/>
              <w:left w:val="nil"/>
              <w:bottom w:val="single" w:color="000000" w:sz="8" w:space="0"/>
              <w:right w:val="single" w:color="000000" w:sz="8" w:space="0"/>
            </w:tcBorders>
            <w:shd w:val="clear" w:color="auto" w:fill="auto"/>
            <w:vAlign w:val="center"/>
          </w:tcPr>
          <w:p w14:paraId="7D94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咸蛋</w:t>
            </w:r>
          </w:p>
        </w:tc>
        <w:tc>
          <w:tcPr>
            <w:tcW w:w="1245" w:type="dxa"/>
            <w:tcBorders>
              <w:top w:val="nil"/>
              <w:left w:val="nil"/>
              <w:bottom w:val="single" w:color="000000" w:sz="8" w:space="0"/>
              <w:right w:val="single" w:color="000000" w:sz="8" w:space="0"/>
            </w:tcBorders>
            <w:shd w:val="clear" w:color="auto" w:fill="auto"/>
            <w:noWrap/>
            <w:vAlign w:val="bottom"/>
          </w:tcPr>
          <w:p w14:paraId="173B9D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0.12-0.13斤/个</w:t>
            </w:r>
          </w:p>
        </w:tc>
        <w:tc>
          <w:tcPr>
            <w:tcW w:w="1125" w:type="dxa"/>
            <w:tcBorders>
              <w:top w:val="nil"/>
              <w:left w:val="nil"/>
              <w:bottom w:val="single" w:color="000000" w:sz="8" w:space="0"/>
              <w:right w:val="single" w:color="000000" w:sz="8" w:space="0"/>
            </w:tcBorders>
            <w:shd w:val="clear" w:color="auto" w:fill="auto"/>
            <w:noWrap/>
            <w:vAlign w:val="center"/>
          </w:tcPr>
          <w:p w14:paraId="2DF36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70" w:type="dxa"/>
            <w:tcBorders>
              <w:top w:val="nil"/>
              <w:left w:val="nil"/>
              <w:bottom w:val="single" w:color="000000" w:sz="8" w:space="0"/>
              <w:right w:val="nil"/>
            </w:tcBorders>
            <w:shd w:val="clear" w:color="auto" w:fill="auto"/>
            <w:noWrap/>
            <w:vAlign w:val="center"/>
          </w:tcPr>
          <w:p w14:paraId="1525E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F5A">
            <w:pPr>
              <w:jc w:val="center"/>
              <w:rPr>
                <w:rFonts w:hint="eastAsia" w:ascii="宋体" w:hAnsi="宋体" w:eastAsia="宋体" w:cs="宋体"/>
                <w:i w:val="0"/>
                <w:iCs w:val="0"/>
                <w:color w:val="000000"/>
                <w:sz w:val="22"/>
                <w:szCs w:val="22"/>
                <w:u w:val="none"/>
              </w:rPr>
            </w:pPr>
          </w:p>
        </w:tc>
      </w:tr>
      <w:tr w14:paraId="422F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193A1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4" w:type="dxa"/>
            <w:tcBorders>
              <w:top w:val="nil"/>
              <w:left w:val="nil"/>
              <w:bottom w:val="single" w:color="000000" w:sz="8" w:space="0"/>
              <w:right w:val="single" w:color="000000" w:sz="8" w:space="0"/>
            </w:tcBorders>
            <w:shd w:val="clear" w:color="auto" w:fill="auto"/>
            <w:vAlign w:val="bottom"/>
          </w:tcPr>
          <w:p w14:paraId="37E696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1245" w:type="dxa"/>
            <w:tcBorders>
              <w:top w:val="nil"/>
              <w:left w:val="nil"/>
              <w:bottom w:val="single" w:color="000000" w:sz="8" w:space="0"/>
              <w:right w:val="single" w:color="000000" w:sz="8" w:space="0"/>
            </w:tcBorders>
            <w:shd w:val="clear" w:color="auto" w:fill="auto"/>
            <w:noWrap/>
            <w:vAlign w:val="bottom"/>
          </w:tcPr>
          <w:p w14:paraId="6EADC7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40-50个/斤</w:t>
            </w:r>
          </w:p>
        </w:tc>
        <w:tc>
          <w:tcPr>
            <w:tcW w:w="1125" w:type="dxa"/>
            <w:tcBorders>
              <w:top w:val="nil"/>
              <w:left w:val="nil"/>
              <w:bottom w:val="single" w:color="000000" w:sz="8" w:space="0"/>
              <w:right w:val="single" w:color="000000" w:sz="8" w:space="0"/>
            </w:tcBorders>
            <w:shd w:val="clear" w:color="auto" w:fill="auto"/>
            <w:noWrap/>
            <w:vAlign w:val="center"/>
          </w:tcPr>
          <w:p w14:paraId="735F2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770" w:type="dxa"/>
            <w:tcBorders>
              <w:top w:val="nil"/>
              <w:left w:val="nil"/>
              <w:bottom w:val="single" w:color="000000" w:sz="8" w:space="0"/>
              <w:right w:val="nil"/>
            </w:tcBorders>
            <w:shd w:val="clear" w:color="auto" w:fill="auto"/>
            <w:noWrap/>
            <w:vAlign w:val="center"/>
          </w:tcPr>
          <w:p w14:paraId="63AF4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4F8C">
            <w:pPr>
              <w:jc w:val="center"/>
              <w:rPr>
                <w:rFonts w:hint="eastAsia" w:ascii="宋体" w:hAnsi="宋体" w:eastAsia="宋体" w:cs="宋体"/>
                <w:i w:val="0"/>
                <w:iCs w:val="0"/>
                <w:color w:val="000000"/>
                <w:sz w:val="22"/>
                <w:szCs w:val="22"/>
                <w:u w:val="none"/>
              </w:rPr>
            </w:pPr>
          </w:p>
        </w:tc>
      </w:tr>
      <w:tr w14:paraId="060B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1AC15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4" w:type="dxa"/>
            <w:tcBorders>
              <w:top w:val="nil"/>
              <w:left w:val="nil"/>
              <w:bottom w:val="single" w:color="000000" w:sz="8" w:space="0"/>
              <w:right w:val="single" w:color="000000" w:sz="8" w:space="0"/>
            </w:tcBorders>
            <w:shd w:val="clear" w:color="auto" w:fill="auto"/>
            <w:vAlign w:val="bottom"/>
          </w:tcPr>
          <w:p w14:paraId="31E9FF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小土鸡蛋</w:t>
            </w:r>
          </w:p>
        </w:tc>
        <w:tc>
          <w:tcPr>
            <w:tcW w:w="1245" w:type="dxa"/>
            <w:tcBorders>
              <w:top w:val="nil"/>
              <w:left w:val="nil"/>
              <w:bottom w:val="single" w:color="000000" w:sz="8" w:space="0"/>
              <w:right w:val="single" w:color="000000" w:sz="8" w:space="0"/>
            </w:tcBorders>
            <w:shd w:val="clear" w:color="auto" w:fill="auto"/>
            <w:noWrap/>
            <w:vAlign w:val="bottom"/>
          </w:tcPr>
          <w:p w14:paraId="13E1EA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9-10个/斤</w:t>
            </w:r>
          </w:p>
        </w:tc>
        <w:tc>
          <w:tcPr>
            <w:tcW w:w="1125" w:type="dxa"/>
            <w:tcBorders>
              <w:top w:val="nil"/>
              <w:left w:val="nil"/>
              <w:bottom w:val="single" w:color="000000" w:sz="8" w:space="0"/>
              <w:right w:val="single" w:color="000000" w:sz="8" w:space="0"/>
            </w:tcBorders>
            <w:shd w:val="clear" w:color="auto" w:fill="auto"/>
            <w:noWrap/>
            <w:vAlign w:val="center"/>
          </w:tcPr>
          <w:p w14:paraId="6159A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1770" w:type="dxa"/>
            <w:tcBorders>
              <w:top w:val="nil"/>
              <w:left w:val="nil"/>
              <w:bottom w:val="single" w:color="000000" w:sz="8" w:space="0"/>
              <w:right w:val="nil"/>
            </w:tcBorders>
            <w:shd w:val="clear" w:color="auto" w:fill="auto"/>
            <w:noWrap/>
            <w:vAlign w:val="center"/>
          </w:tcPr>
          <w:p w14:paraId="418B3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3B05">
            <w:pPr>
              <w:jc w:val="center"/>
              <w:rPr>
                <w:rFonts w:hint="eastAsia" w:ascii="宋体" w:hAnsi="宋体" w:eastAsia="宋体" w:cs="宋体"/>
                <w:i w:val="0"/>
                <w:iCs w:val="0"/>
                <w:color w:val="000000"/>
                <w:sz w:val="22"/>
                <w:szCs w:val="22"/>
                <w:u w:val="none"/>
              </w:rPr>
            </w:pPr>
          </w:p>
        </w:tc>
      </w:tr>
      <w:tr w14:paraId="0181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4137E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4" w:type="dxa"/>
            <w:tcBorders>
              <w:top w:val="nil"/>
              <w:left w:val="nil"/>
              <w:bottom w:val="single" w:color="000000" w:sz="8" w:space="0"/>
              <w:right w:val="single" w:color="000000" w:sz="8" w:space="0"/>
            </w:tcBorders>
            <w:shd w:val="clear" w:color="auto" w:fill="auto"/>
            <w:vAlign w:val="center"/>
          </w:tcPr>
          <w:p w14:paraId="78DD4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245" w:type="dxa"/>
            <w:tcBorders>
              <w:top w:val="nil"/>
              <w:left w:val="nil"/>
              <w:bottom w:val="single" w:color="000000" w:sz="8" w:space="0"/>
              <w:right w:val="single" w:color="000000" w:sz="8" w:space="0"/>
            </w:tcBorders>
            <w:shd w:val="clear" w:color="auto" w:fill="auto"/>
            <w:noWrap/>
            <w:vAlign w:val="center"/>
          </w:tcPr>
          <w:p w14:paraId="4F5B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12枚/盒</w:t>
            </w:r>
          </w:p>
        </w:tc>
        <w:tc>
          <w:tcPr>
            <w:tcW w:w="1125" w:type="dxa"/>
            <w:tcBorders>
              <w:top w:val="nil"/>
              <w:left w:val="nil"/>
              <w:bottom w:val="single" w:color="000000" w:sz="8" w:space="0"/>
              <w:right w:val="single" w:color="000000" w:sz="8" w:space="0"/>
            </w:tcBorders>
            <w:shd w:val="clear" w:color="auto" w:fill="auto"/>
            <w:noWrap/>
            <w:vAlign w:val="center"/>
          </w:tcPr>
          <w:p w14:paraId="14F94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770" w:type="dxa"/>
            <w:tcBorders>
              <w:top w:val="nil"/>
              <w:left w:val="nil"/>
              <w:bottom w:val="single" w:color="000000" w:sz="8" w:space="0"/>
              <w:right w:val="nil"/>
            </w:tcBorders>
            <w:shd w:val="clear" w:color="auto" w:fill="auto"/>
            <w:noWrap/>
            <w:vAlign w:val="center"/>
          </w:tcPr>
          <w:p w14:paraId="14D5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12.43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0A3F">
            <w:pPr>
              <w:jc w:val="center"/>
              <w:rPr>
                <w:rFonts w:hint="eastAsia" w:ascii="宋体" w:hAnsi="宋体" w:eastAsia="宋体" w:cs="宋体"/>
                <w:i w:val="0"/>
                <w:iCs w:val="0"/>
                <w:color w:val="000000"/>
                <w:sz w:val="22"/>
                <w:szCs w:val="22"/>
                <w:u w:val="none"/>
              </w:rPr>
            </w:pPr>
          </w:p>
        </w:tc>
      </w:tr>
      <w:tr w14:paraId="6D05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4551D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4" w:type="dxa"/>
            <w:tcBorders>
              <w:top w:val="nil"/>
              <w:left w:val="nil"/>
              <w:bottom w:val="single" w:color="000000" w:sz="8" w:space="0"/>
              <w:right w:val="single" w:color="000000" w:sz="8" w:space="0"/>
            </w:tcBorders>
            <w:shd w:val="clear" w:color="auto" w:fill="auto"/>
            <w:vAlign w:val="center"/>
          </w:tcPr>
          <w:p w14:paraId="71732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245" w:type="dxa"/>
            <w:tcBorders>
              <w:top w:val="nil"/>
              <w:left w:val="nil"/>
              <w:bottom w:val="single" w:color="000000" w:sz="8" w:space="0"/>
              <w:right w:val="single" w:color="000000" w:sz="8" w:space="0"/>
            </w:tcBorders>
            <w:shd w:val="clear" w:color="auto" w:fill="auto"/>
            <w:noWrap/>
            <w:vAlign w:val="center"/>
          </w:tcPr>
          <w:p w14:paraId="708D5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30枚/盒</w:t>
            </w:r>
          </w:p>
        </w:tc>
        <w:tc>
          <w:tcPr>
            <w:tcW w:w="1125" w:type="dxa"/>
            <w:tcBorders>
              <w:top w:val="nil"/>
              <w:left w:val="nil"/>
              <w:bottom w:val="single" w:color="000000" w:sz="8" w:space="0"/>
              <w:right w:val="single" w:color="000000" w:sz="8" w:space="0"/>
            </w:tcBorders>
            <w:shd w:val="clear" w:color="auto" w:fill="auto"/>
            <w:noWrap/>
            <w:vAlign w:val="center"/>
          </w:tcPr>
          <w:p w14:paraId="35B1E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770" w:type="dxa"/>
            <w:tcBorders>
              <w:top w:val="nil"/>
              <w:left w:val="nil"/>
              <w:bottom w:val="single" w:color="000000" w:sz="8" w:space="0"/>
              <w:right w:val="nil"/>
            </w:tcBorders>
            <w:shd w:val="clear" w:color="auto" w:fill="auto"/>
            <w:noWrap/>
            <w:vAlign w:val="center"/>
          </w:tcPr>
          <w:p w14:paraId="7148F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29.33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A1E2">
            <w:pPr>
              <w:jc w:val="center"/>
              <w:rPr>
                <w:rFonts w:hint="eastAsia" w:ascii="宋体" w:hAnsi="宋体" w:eastAsia="宋体" w:cs="宋体"/>
                <w:i w:val="0"/>
                <w:iCs w:val="0"/>
                <w:color w:val="000000"/>
                <w:sz w:val="22"/>
                <w:szCs w:val="22"/>
                <w:u w:val="none"/>
              </w:rPr>
            </w:pPr>
          </w:p>
        </w:tc>
      </w:tr>
      <w:tr w14:paraId="0899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8" w:type="dxa"/>
            <w:tcBorders>
              <w:top w:val="nil"/>
              <w:left w:val="single" w:color="000000" w:sz="8" w:space="0"/>
              <w:bottom w:val="single" w:color="000000" w:sz="8" w:space="0"/>
              <w:right w:val="single" w:color="000000" w:sz="8" w:space="0"/>
            </w:tcBorders>
            <w:shd w:val="clear" w:color="auto" w:fill="auto"/>
            <w:noWrap/>
            <w:vAlign w:val="center"/>
          </w:tcPr>
          <w:p w14:paraId="2A50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4" w:type="dxa"/>
            <w:tcBorders>
              <w:top w:val="nil"/>
              <w:left w:val="nil"/>
              <w:bottom w:val="single" w:color="000000" w:sz="8" w:space="0"/>
              <w:right w:val="single" w:color="000000" w:sz="8" w:space="0"/>
            </w:tcBorders>
            <w:shd w:val="clear" w:color="auto" w:fill="auto"/>
            <w:vAlign w:val="center"/>
          </w:tcPr>
          <w:p w14:paraId="0F9DE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245" w:type="dxa"/>
            <w:tcBorders>
              <w:top w:val="nil"/>
              <w:left w:val="nil"/>
              <w:bottom w:val="single" w:color="000000" w:sz="8" w:space="0"/>
              <w:right w:val="single" w:color="000000" w:sz="8" w:space="0"/>
            </w:tcBorders>
            <w:shd w:val="clear" w:color="auto" w:fill="auto"/>
            <w:noWrap/>
            <w:vAlign w:val="center"/>
          </w:tcPr>
          <w:p w14:paraId="4F28E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48枚/盒</w:t>
            </w:r>
          </w:p>
        </w:tc>
        <w:tc>
          <w:tcPr>
            <w:tcW w:w="1125" w:type="dxa"/>
            <w:tcBorders>
              <w:top w:val="nil"/>
              <w:left w:val="nil"/>
              <w:bottom w:val="single" w:color="000000" w:sz="8" w:space="0"/>
              <w:right w:val="single" w:color="000000" w:sz="8" w:space="0"/>
            </w:tcBorders>
            <w:shd w:val="clear" w:color="auto" w:fill="auto"/>
            <w:noWrap/>
            <w:vAlign w:val="center"/>
          </w:tcPr>
          <w:p w14:paraId="2E58D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770" w:type="dxa"/>
            <w:tcBorders>
              <w:top w:val="nil"/>
              <w:left w:val="nil"/>
              <w:bottom w:val="single" w:color="000000" w:sz="8" w:space="0"/>
              <w:right w:val="nil"/>
            </w:tcBorders>
            <w:shd w:val="clear" w:color="auto" w:fill="auto"/>
            <w:noWrap/>
            <w:vAlign w:val="center"/>
          </w:tcPr>
          <w:p w14:paraId="3F7F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43.60 </w:t>
            </w: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4DD">
            <w:pPr>
              <w:jc w:val="center"/>
              <w:rPr>
                <w:rFonts w:hint="eastAsia" w:ascii="宋体" w:hAnsi="宋体" w:eastAsia="宋体" w:cs="宋体"/>
                <w:i w:val="0"/>
                <w:iCs w:val="0"/>
                <w:color w:val="000000"/>
                <w:sz w:val="22"/>
                <w:szCs w:val="22"/>
                <w:u w:val="none"/>
              </w:rPr>
            </w:pPr>
          </w:p>
        </w:tc>
      </w:tr>
    </w:tbl>
    <w:p w14:paraId="3C356A3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（3）食品配送人员须持有有效期内的食品从业人员健康证明</w:t>
      </w:r>
      <w:r>
        <w:rPr>
          <w:rFonts w:hint="eastAsia" w:asciiTheme="minorEastAsia" w:hAnsiTheme="minorEastAsia" w:cstheme="minorEastAsia"/>
          <w:color w:val="auto"/>
          <w:sz w:val="28"/>
          <w:szCs w:val="28"/>
          <w:lang w:val="en-US" w:eastAsia="zh-CN"/>
        </w:rPr>
        <w:t>。</w:t>
      </w:r>
    </w:p>
    <w:p w14:paraId="172AFD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本项目不接受联合体报价</w:t>
      </w:r>
      <w:r>
        <w:rPr>
          <w:rFonts w:hint="eastAsia" w:asciiTheme="minorEastAsia" w:hAnsiTheme="minorEastAsia" w:cstheme="minorEastAsia"/>
          <w:color w:val="auto"/>
          <w:sz w:val="28"/>
          <w:szCs w:val="28"/>
          <w:lang w:eastAsia="zh-CN"/>
        </w:rPr>
        <w:t>。</w:t>
      </w:r>
    </w:p>
    <w:p w14:paraId="22D04D78">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三、供应产品的质量要求</w:t>
      </w:r>
    </w:p>
    <w:p w14:paraId="15E010C1">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 总体要求：</w:t>
      </w:r>
    </w:p>
    <w:p w14:paraId="3C136A11">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 确保食材无毒、无害、无污染、无辐射，符合国家、行业及地方的食品卫生及安全标准，农产品符合国家、行业及地方的无公害农产品标准，安全、卫生和动植物检验、检疫项目按照国家有关规定执行。</w:t>
      </w:r>
    </w:p>
    <w:p w14:paraId="6728025B">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 确保食材种类的多样性，以保持食材的新鲜感。</w:t>
      </w:r>
    </w:p>
    <w:p w14:paraId="09CC41CF">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 确保带包装的食材外包装完整，包装材料清洁、卫生，符合国家食品卫生标准的规定；在有效质保期内，供货时的剩余质保期不得少于标注有效期的三分之二。</w:t>
      </w:r>
    </w:p>
    <w:p w14:paraId="28C65430">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2.质量要求</w:t>
      </w:r>
    </w:p>
    <w:p w14:paraId="78CAFFDC">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2.1符合国家食品部门的有关标准，保证无异味、无霉烂变质，每次交货时提供本批次产品的出厂（库）检验合格证明（随车同行）：《产品合格证》、《卫生检疫报告》。</w:t>
      </w:r>
    </w:p>
    <w:p w14:paraId="02D3F37C">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2.2符合GB 2749-2015食品安全国家标准-蛋与蛋制品，成交后须按院方要求提供检测报告，及其他关于蛋类的检测报告。</w:t>
      </w:r>
    </w:p>
    <w:p w14:paraId="29DF2552">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2.3响应文件中承诺按所供应品牌或生产厂家的规格提供，在签订合同后供货前提供养殖生产厂家的证明材料或厂家的授权书或供货证明复印件。</w:t>
      </w:r>
    </w:p>
    <w:p w14:paraId="361B7C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w:t>
      </w:r>
      <w:r>
        <w:rPr>
          <w:rFonts w:hint="default" w:ascii="宋体" w:hAnsi="宋体" w:eastAsia="宋体" w:cs="宋体"/>
          <w:color w:val="auto"/>
          <w:sz w:val="28"/>
          <w:szCs w:val="28"/>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宋体" w:hAnsi="宋体" w:eastAsia="宋体" w:cs="宋体"/>
          <w:kern w:val="2"/>
          <w:sz w:val="28"/>
          <w:szCs w:val="28"/>
          <w:lang w:val="en-US" w:eastAsia="zh-CN" w:bidi="ar-SA"/>
        </w:rPr>
        <w:t>收到院方订单30 分钟内确认订单可行性，包括库存、数量及送达时间并在规定时间内送达；临时订单需在1小时内响应并送达。</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对不合格产品，需及时更换，1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小时内送到。因交通、天气等不可抗力导致的延误除外。</w:t>
      </w:r>
    </w:p>
    <w:p w14:paraId="1B73ACDE">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2.</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提供加盖公章的货物清单（出库单）和全额增值税普通发票或增值税专用发票等相关票据。</w:t>
      </w:r>
    </w:p>
    <w:p w14:paraId="24A35337">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数量要求：保证配送产品的品种及数量的准确性，以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持一份，</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auto"/>
          <w:kern w:val="2"/>
          <w:sz w:val="28"/>
          <w:szCs w:val="28"/>
          <w:lang w:val="en-US" w:eastAsia="zh-CN" w:bidi="ar-SA"/>
        </w:rPr>
        <w:t>4.</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运输要求：</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要有不少于1辆</w:t>
      </w:r>
      <w:r>
        <w:rPr>
          <w:rFonts w:hint="eastAsia" w:asciiTheme="minorEastAsia" w:hAnsiTheme="minorEastAsia" w:cstheme="minorEastAsia"/>
          <w:color w:val="000000" w:themeColor="text1"/>
          <w:sz w:val="28"/>
          <w:szCs w:val="28"/>
          <w:lang w:val="en-US" w:eastAsia="zh-CN"/>
          <w14:textFill>
            <w14:solidFill>
              <w14:schemeClr w14:val="tx1"/>
            </w14:solidFill>
          </w14:textFill>
        </w:rPr>
        <w:t>配送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车辆保障</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提前通知为准。</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未能履行</w:t>
      </w:r>
      <w:r>
        <w:rPr>
          <w:rFonts w:hint="eastAsia" w:asciiTheme="minorEastAsia" w:hAnsiTheme="minorEastAsia" w:cstheme="minorEastAsia"/>
          <w:color w:val="000000" w:themeColor="text1"/>
          <w:sz w:val="28"/>
          <w:szCs w:val="28"/>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负责，并在1</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小时内更换合格货品。产品不合格超过3次的，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五、报价、结算方式</w:t>
      </w:r>
    </w:p>
    <w:p w14:paraId="72522C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1.定价方式</w:t>
      </w:r>
    </w:p>
    <w:p w14:paraId="147087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1.1按统一下浮系数报价；</w:t>
      </w:r>
    </w:p>
    <w:p w14:paraId="3C6D6D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1.2响应报价结合市场价、原材料成本及成交人自身条件、市场风险等因素考虑报出综合的下浮系数，以优惠的价格向院方供应食材。各食材实际采购价格=市场价格×（1-下浮系数），该结算综合下浮系数在合同服务期内不得改变。</w:t>
      </w:r>
    </w:p>
    <w:p w14:paraId="4216FD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（如：A食材供货价为100元，下浮系数为20%，最终A食材实际采购价格=100×（1-20%）=80元）；</w:t>
      </w:r>
    </w:p>
    <w:p w14:paraId="683F8C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1.3市场价格确定:基准价以南宁市淡村农贸市场价格为准，每月由双方组成3人以上询价小组考察1次。询价范围:3-5家商户，取平均价作为次月基准价:若淡村市场无货，可参照北湖、金桥等市场(由院方指定)。价格波动超10%时，供应商需书面报备，双方协商调整下浮系数或基准价。</w:t>
      </w:r>
    </w:p>
    <w:p w14:paraId="61F176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1.4报价必须含以下部分：</w:t>
      </w:r>
    </w:p>
    <w:p w14:paraId="4DCDEE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1.4.1货物、服务费用；</w:t>
      </w:r>
    </w:p>
    <w:p w14:paraId="2F4D00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1.4.2报价需包含必要的保险费用和各项税金费用；</w:t>
      </w:r>
    </w:p>
    <w:p w14:paraId="5751C4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1.4.3报价需包含购置、检验、粗加工、分拣、包装、运输、仓储、装卸、配送、搬运、深加工、检验检测、售后服务、雇员费用、管理费等合同履行过程中的应预见和不可预见的一切费用。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2.结算方式：</w:t>
      </w:r>
    </w:p>
    <w:p w14:paraId="57185A5D">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宋体" w:hAnsi="宋体" w:eastAsia="宋体" w:cs="宋体"/>
          <w:color w:val="auto"/>
          <w:sz w:val="28"/>
          <w:szCs w:val="28"/>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转账，</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签字确认后，由</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28"/>
          <w:szCs w:val="28"/>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28"/>
          <w:szCs w:val="28"/>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002B6A1C"/>
    <w:multiLevelType w:val="singleLevel"/>
    <w:tmpl w:val="002B6A1C"/>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2E1007"/>
    <w:rsid w:val="03EB62F0"/>
    <w:rsid w:val="06B24608"/>
    <w:rsid w:val="07831586"/>
    <w:rsid w:val="0E3E18A1"/>
    <w:rsid w:val="0F046191"/>
    <w:rsid w:val="13DD41FD"/>
    <w:rsid w:val="189E27D7"/>
    <w:rsid w:val="18C43409"/>
    <w:rsid w:val="1B32070E"/>
    <w:rsid w:val="27657FB0"/>
    <w:rsid w:val="3029746C"/>
    <w:rsid w:val="306A11E0"/>
    <w:rsid w:val="35AC681C"/>
    <w:rsid w:val="3AAE3130"/>
    <w:rsid w:val="416E176F"/>
    <w:rsid w:val="42691183"/>
    <w:rsid w:val="468F618B"/>
    <w:rsid w:val="4C8B1403"/>
    <w:rsid w:val="4D32217F"/>
    <w:rsid w:val="505A0E3E"/>
    <w:rsid w:val="528D47EC"/>
    <w:rsid w:val="52DC7864"/>
    <w:rsid w:val="558A64FA"/>
    <w:rsid w:val="560E087A"/>
    <w:rsid w:val="6096730F"/>
    <w:rsid w:val="69095760"/>
    <w:rsid w:val="6D717C1E"/>
    <w:rsid w:val="6E4C5072"/>
    <w:rsid w:val="6F79710B"/>
    <w:rsid w:val="6FA73B9E"/>
    <w:rsid w:val="74F91C79"/>
    <w:rsid w:val="7D91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2881</Words>
  <Characters>3053</Characters>
  <Lines>0</Lines>
  <Paragraphs>0</Paragraphs>
  <TotalTime>0</TotalTime>
  <ScaleCrop>false</ScaleCrop>
  <LinksUpToDate>false</LinksUpToDate>
  <CharactersWithSpaces>3075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2025-05-09T03:01:06Z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EBC9EA5531384B078F1CED70C8B24A7C_13</vt:lpwstr>
  </property>
  <property fmtid="{D5CDD505-2E9C-101B-9397-08002B2CF9AE}" pid="4" name="KSOTemplateDocerSaveRecord">
    <vt:lpwstr>eyJoZGlkIjoiY2Q2MjU2MzMxMTIyNzIyYTQyZjg1OTZhMmRkYzhlY2QiLCJ1c2VySWQiOiI0MTcxNjY3MTMifQ==</vt:lpwstr>
  </property>
</Properties>
</file>