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8FAED">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bookmarkStart w:id="0" w:name="_GoBack"/>
      <w:bookmarkEnd w:id="0"/>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蛋类食材采购及配送服务项目采购需求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5"/>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2304"/>
        <w:gridCol w:w="1596"/>
        <w:gridCol w:w="1596"/>
        <w:gridCol w:w="2566"/>
      </w:tblGrid>
      <w:tr w14:paraId="3282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2F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中山大学附属第一医院广西医院蛋类食材采购及配送服务需求报价表</w:t>
            </w:r>
          </w:p>
        </w:tc>
      </w:tr>
      <w:tr w14:paraId="3EF9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74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1F13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0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4"/>
                <w:szCs w:val="24"/>
                <w:u w:val="none"/>
                <w:lang w:bidi="ar"/>
              </w:rPr>
            </w:pPr>
            <w:r>
              <w:rPr>
                <w:rStyle w:val="6"/>
                <w:b w:val="0"/>
                <w:bCs w:val="0"/>
                <w:kern w:val="0"/>
                <w:lang w:val="en-US" w:eastAsia="zh-CN" w:bidi="ar"/>
              </w:rPr>
              <w:t>序号</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768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EB94">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规格/型号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E5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0E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报价（元）</w:t>
            </w:r>
          </w:p>
        </w:tc>
      </w:tr>
      <w:tr w14:paraId="403E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39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22DA2">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sz w:val="22"/>
                <w:szCs w:val="22"/>
                <w:lang w:eastAsia="zh-CN"/>
              </w:rPr>
              <w:t>白</w:t>
            </w:r>
            <w:r>
              <w:rPr>
                <w:rFonts w:hint="eastAsia" w:ascii="宋体" w:hAnsi="宋体" w:eastAsia="宋体" w:cs="宋体"/>
                <w:sz w:val="22"/>
                <w:szCs w:val="22"/>
                <w:lang w:val="en-US" w:eastAsia="zh-CN"/>
              </w:rPr>
              <w:t>壳</w:t>
            </w:r>
            <w:r>
              <w:rPr>
                <w:rFonts w:hint="eastAsia" w:ascii="宋体" w:hAnsi="宋体" w:eastAsia="宋体" w:cs="宋体"/>
                <w:sz w:val="22"/>
                <w:szCs w:val="22"/>
                <w:lang w:eastAsia="zh-CN"/>
              </w:rPr>
              <w:t>鸡蛋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8E3D4">
            <w:pPr>
              <w:pStyle w:val="4"/>
              <w:snapToGrid w:val="0"/>
              <w:spacing w:before="0" w:beforeAutospacing="0" w:after="0" w:afterAutospacing="0"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sz w:val="22"/>
                <w:szCs w:val="22"/>
                <w:lang w:val="en-US" w:eastAsia="zh-CN"/>
              </w:rPr>
              <w:t>7-8个/斤</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875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32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F2A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A6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D19F2A">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sz w:val="22"/>
                <w:szCs w:val="22"/>
                <w:lang w:val="en-US" w:eastAsia="zh-CN"/>
              </w:rPr>
              <w:t>红壳鸡蛋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0CCD1">
            <w:pPr>
              <w:pStyle w:val="4"/>
              <w:snapToGrid w:val="0"/>
              <w:spacing w:before="0" w:beforeAutospacing="0" w:after="0" w:afterAutospacing="0"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sz w:val="22"/>
                <w:szCs w:val="22"/>
                <w:lang w:val="en-US" w:eastAsia="zh-CN"/>
              </w:rPr>
              <w:t>7-8个/斤</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274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16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44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9C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D1600">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sz w:val="22"/>
                <w:szCs w:val="22"/>
                <w:lang w:val="en-US" w:eastAsia="zh-CN"/>
              </w:rPr>
              <w:t>礼盒小土鸡蛋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997F">
            <w:pPr>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30个/盒/约3斤</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760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盒</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1A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64F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BA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78942">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sz w:val="22"/>
                <w:szCs w:val="22"/>
                <w:lang w:val="en-US" w:eastAsia="zh-CN"/>
              </w:rPr>
              <w:t>礼盒海鸭蛋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1110">
            <w:pPr>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30个/盒</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C8F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盒</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57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4D3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F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0526">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sz w:val="22"/>
                <w:szCs w:val="22"/>
                <w:lang w:eastAsia="zh-CN"/>
              </w:rPr>
              <w:t>皮蛋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3304A">
            <w:pPr>
              <w:snapToGrid w:val="0"/>
              <w:spacing w:before="0" w:beforeAutospacing="0" w:after="0" w:afterAutospacing="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0.12-0.13斤/个</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22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46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2E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14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D843">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sz w:val="22"/>
                <w:szCs w:val="22"/>
                <w:lang w:eastAsia="zh-CN"/>
              </w:rPr>
              <w:t>咸蛋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7A3E4">
            <w:pPr>
              <w:snapToGrid w:val="0"/>
              <w:spacing w:before="0" w:beforeAutospacing="0" w:after="0" w:afterAutospacing="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0.12-0.13斤/个</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65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D5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3C5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E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F7774">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sz w:val="22"/>
                <w:szCs w:val="22"/>
                <w:lang w:eastAsia="zh-CN"/>
              </w:rPr>
              <w:t>鹌鹑蛋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FEDC3">
            <w:pPr>
              <w:pStyle w:val="4"/>
              <w:snapToGrid w:val="0"/>
              <w:spacing w:before="0" w:beforeAutospacing="0" w:after="0" w:afterAutospacing="0"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sz w:val="22"/>
                <w:szCs w:val="22"/>
              </w:rPr>
              <w:t>40-50个/斤</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2C5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C8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02C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ABD37">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sz w:val="22"/>
                <w:szCs w:val="22"/>
                <w:lang w:eastAsia="zh-CN"/>
              </w:rPr>
              <w:t>小土鸡蛋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6E54F">
            <w:pPr>
              <w:pStyle w:val="4"/>
              <w:snapToGrid w:val="0"/>
              <w:spacing w:before="0" w:beforeAutospacing="0" w:after="0" w:afterAutospacing="0" w:line="36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sz w:val="22"/>
                <w:szCs w:val="22"/>
                <w:lang w:val="en-US" w:eastAsia="zh-CN"/>
              </w:rPr>
              <w:t>9-10个/斤</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1AD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33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2BF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91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F0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1768">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12枚/盒</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67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7D3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CB8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ED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6A5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F4A9">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30枚/盒</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A4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C7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55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6D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F3F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ECD">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48枚/盒</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58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盒</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692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B5D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60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8B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87C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D4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662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69C9A49B">
      <w:pPr>
        <w:keepNext w:val="0"/>
        <w:keepLines w:val="0"/>
        <w:pageBreakBefore w:val="0"/>
        <w:kinsoku/>
        <w:wordWrap/>
        <w:overflowPunct/>
        <w:topLinePunct w:val="0"/>
        <w:autoSpaceDE/>
        <w:autoSpaceDN/>
        <w:bidi w:val="0"/>
        <w:adjustRightInd/>
        <w:snapToGrid/>
        <w:ind w:firstLine="1680" w:firstLineChars="700"/>
        <w:jc w:val="left"/>
        <w:rPr>
          <w:rFonts w:hint="eastAsia" w:ascii="宋体" w:hAnsi="宋体" w:eastAsia="宋体" w:cs="宋体"/>
          <w:sz w:val="32"/>
          <w:szCs w:val="32"/>
          <w:lang w:val="en-US" w:eastAsia="zh-CN"/>
        </w:rPr>
      </w:pPr>
      <w:r>
        <w:rPr>
          <w:rFonts w:hint="eastAsia" w:ascii="宋体" w:hAnsi="宋体" w:eastAsia="宋体" w:cs="宋体"/>
          <w:color w:val="FF0000"/>
          <w:sz w:val="24"/>
          <w:szCs w:val="24"/>
          <w:lang w:val="en-US" w:eastAsia="zh-CN"/>
        </w:rPr>
        <w:t>注：报价清单产品需包括但不限于表中品目。</w:t>
      </w:r>
    </w:p>
    <w:p w14:paraId="3A590AD4">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15E010C1">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 总体要求：</w:t>
      </w:r>
    </w:p>
    <w:p w14:paraId="3C136A11">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1.1 确保食材无毒、无害、无污染、无辐射，符合国家、行业及地方的食品卫生及安全标准，农产品符合国家、行业及地方的无公害农产品标准，安全、卫生和动植物检验、检疫项目按照国家有关规定执行。</w:t>
      </w:r>
    </w:p>
    <w:p w14:paraId="6728025B">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1.2 确保食材种类的多样性，以保持食材的新鲜感。</w:t>
      </w:r>
    </w:p>
    <w:p w14:paraId="09CC41C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1.3 确保带包装的食材外包装完整，包装材料清洁、卫生，符合国家食品卫生标准的规定；在有效质保期内，供货时的剩余质保期不得少于标注有效期的三分之二。</w:t>
      </w:r>
    </w:p>
    <w:p w14:paraId="28C65430">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2.质量要求</w:t>
      </w:r>
    </w:p>
    <w:p w14:paraId="78CAFFD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2.1符合国家食品部门的有关标准，保证无异味、无霉烂变质，每次交货时提供本批次产品的出厂（库）检验合格证明（随车同行）：《产品合格证》、《卫生检疫报告》。</w:t>
      </w:r>
    </w:p>
    <w:p w14:paraId="02D3F37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2.2符合GB 2749-2015食品安全国家标准-蛋与蛋制品，并提供检测报告，及其他关于蛋类的检测报告。</w:t>
      </w:r>
    </w:p>
    <w:p w14:paraId="29DF2552">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2.3响应文件中承诺按所供应品牌或生产厂家的规格提供，在签订合同后供货前提供养殖生产厂家的证明材料或厂家的授权书或供货证明复印件。</w:t>
      </w:r>
    </w:p>
    <w:p w14:paraId="361B7C5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65504AA5">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宋体" w:hAnsi="宋体" w:eastAsia="宋体" w:cs="宋体"/>
          <w:kern w:val="2"/>
          <w:sz w:val="30"/>
          <w:szCs w:val="30"/>
          <w:lang w:val="en-US" w:eastAsia="zh-CN" w:bidi="ar-SA"/>
        </w:rPr>
        <w:t>收到院方订单30 分钟内确认订单可行性，包括库存、数量及送达时间并在规定时间内送达；临时订单需在2小时内响应并送达。因交通、天气等不可抗力导致的延误除外。</w:t>
      </w:r>
    </w:p>
    <w:p w14:paraId="1B73ACDE">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提供加盖公章的货物清单（出库单）和全额增值税普通发票或增值税专用发票等相关票据。</w:t>
      </w:r>
    </w:p>
    <w:p w14:paraId="24A3533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数量要求：保证配送产品的品种及数量的准确性，以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持一份，</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4.</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运输要求：</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要有不少于1辆自有车辆保障</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提前通知为准。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未能履行</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五、报价、结算方式</w:t>
      </w:r>
    </w:p>
    <w:p w14:paraId="023633C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1.报价必须含以下部分：</w:t>
      </w:r>
    </w:p>
    <w:p w14:paraId="4278788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货物、服务费用；</w:t>
      </w:r>
    </w:p>
    <w:p w14:paraId="4171337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1.2报价需包含必要的保险费用和各项税金费用；</w:t>
      </w:r>
    </w:p>
    <w:p w14:paraId="793D7AD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2.结算方式：</w:t>
      </w:r>
    </w:p>
    <w:p w14:paraId="57185A5D">
      <w:pPr>
        <w:numPr>
          <w:ilvl w:val="0"/>
          <w:numId w:val="0"/>
        </w:numPr>
        <w:ind w:leftChars="0" w:firstLine="600" w:firstLineChars="200"/>
        <w:jc w:val="left"/>
        <w:rPr>
          <w:rFonts w:hint="default" w:ascii="宋体" w:hAnsi="宋体" w:eastAsia="宋体" w:cs="宋体"/>
          <w:color w:val="auto"/>
          <w:sz w:val="32"/>
          <w:szCs w:val="32"/>
          <w:lang w:val="en-US" w:eastAsia="zh-CN"/>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转账，</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签字确认后，由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6B24608"/>
    <w:rsid w:val="0E3E18A1"/>
    <w:rsid w:val="0F046191"/>
    <w:rsid w:val="18C43409"/>
    <w:rsid w:val="1B32070E"/>
    <w:rsid w:val="27657FB0"/>
    <w:rsid w:val="3029746C"/>
    <w:rsid w:val="35AC681C"/>
    <w:rsid w:val="3AAE3130"/>
    <w:rsid w:val="42691183"/>
    <w:rsid w:val="468F618B"/>
    <w:rsid w:val="4C8B1403"/>
    <w:rsid w:val="505A0E3E"/>
    <w:rsid w:val="528D47EC"/>
    <w:rsid w:val="52DC7864"/>
    <w:rsid w:val="558A64FA"/>
    <w:rsid w:val="560E087A"/>
    <w:rsid w:val="6096730F"/>
    <w:rsid w:val="69095760"/>
    <w:rsid w:val="6D717C1E"/>
    <w:rsid w:val="6E4C5072"/>
    <w:rsid w:val="6F79710B"/>
    <w:rsid w:val="6FA73B9E"/>
    <w:rsid w:val="74F9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rPr>
      <w:rFonts w:ascii="楷体_GB2312" w:hAnsi="Arial" w:eastAsia="楷体_GB2312"/>
      <w:sz w:val="28"/>
      <w:szCs w:val="28"/>
    </w:rPr>
  </w:style>
  <w:style w:type="paragraph" w:styleId="4">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7">
    <w:name w:val="font5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2529</Words>
  <Characters>2618</Characters>
  <Lines>0</Lines>
  <Paragraphs>0</Paragraphs>
  <TotalTime>184</TotalTime>
  <ScaleCrop>false</ScaleCrop>
  <LinksUpToDate>false</LinksUpToDate>
  <CharactersWithSpaces>2624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2025-04-07T10:07:05Z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1BCAF4C010EF4958BD5B4151C650C769_13</vt:lpwstr>
  </property>
  <property fmtid="{D5CDD505-2E9C-101B-9397-08002B2CF9AE}" pid="4" name="KSOTemplateDocerSaveRecord">
    <vt:lpwstr>eyJoZGlkIjoiY2Q2MjU2MzMxMTIyNzIyYTQyZjg1OTZhMmRkYzhlY2QiLCJ1c2VySWQiOiI0MTcxNjY3MTMifQ==</vt:lpwstr>
  </property>
</Properties>
</file>