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中山大学附属第一医院广西医院清产核资专项审计服务</w:t>
      </w:r>
    </w:p>
    <w:tbl>
      <w:tblPr>
        <w:tblStyle w:val="11"/>
        <w:tblpPr w:leftFromText="180" w:rightFromText="180" w:vertAnchor="text" w:horzAnchor="page" w:tblpX="1687" w:tblpY="580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88"/>
        <w:gridCol w:w="4600"/>
        <w:gridCol w:w="1196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highlight w:val="none"/>
                <w:lang w:eastAsia="zh-CN"/>
              </w:rPr>
            </w:pPr>
            <w:r>
              <w:rPr>
                <w:rFonts w:ascii="Arial" w:hAnsi="Arial" w:cs="Arial"/>
                <w:b/>
                <w:szCs w:val="21"/>
                <w:highlight w:val="none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  <w:highlight w:val="none"/>
              </w:rPr>
            </w:pPr>
            <w:r>
              <w:rPr>
                <w:rFonts w:ascii="Arial" w:hAnsi="Arial" w:cs="Arial"/>
                <w:b/>
                <w:szCs w:val="21"/>
                <w:highlight w:val="none"/>
              </w:rPr>
              <w:t>类型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highlight w:val="none"/>
                <w:lang w:eastAsia="zh-CN"/>
              </w:rPr>
            </w:pPr>
            <w:r>
              <w:rPr>
                <w:rFonts w:ascii="Arial" w:hAnsi="Arial" w:cs="Arial"/>
                <w:b/>
                <w:szCs w:val="21"/>
                <w:highlight w:val="none"/>
              </w:rPr>
              <w:t>评分标准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  <w:highlight w:val="none"/>
              </w:rPr>
            </w:pPr>
            <w:r>
              <w:rPr>
                <w:rFonts w:ascii="Arial" w:hAnsi="Arial" w:cs="Arial"/>
                <w:b/>
                <w:szCs w:val="21"/>
                <w:highlight w:val="none"/>
              </w:rPr>
              <w:t>分值权重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  <w:highlight w:val="none"/>
              </w:rPr>
            </w:pPr>
            <w:r>
              <w:rPr>
                <w:rFonts w:ascii="Arial" w:hAnsi="Arial" w:cs="Arial"/>
                <w:b/>
                <w:szCs w:val="21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ascii="Arial" w:hAnsi="Arial" w:cs="Arial"/>
                <w:b w:val="0"/>
                <w:bCs/>
                <w:szCs w:val="21"/>
                <w:highlight w:val="none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服务方案内容</w:t>
            </w:r>
          </w:p>
        </w:tc>
        <w:tc>
          <w:tcPr>
            <w:tcW w:w="4600" w:type="dxa"/>
            <w:vAlign w:val="center"/>
          </w:tcPr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紧密结合项目实际情况及用户需求，提出专业、全面、可行的项目具体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服务方案：</w:t>
            </w:r>
          </w:p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一档（0分）：未提供方案。</w:t>
            </w:r>
          </w:p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档（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分）：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服务方案一般，审计重点阐述不清晰，或者应对措施可行性欠妥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。</w:t>
            </w:r>
          </w:p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档（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分）：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服务方案基本完整，审计重点分析大体合理，应对措施合理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。</w:t>
            </w:r>
          </w:p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档（</w:t>
            </w:r>
            <w:r>
              <w:rPr>
                <w:rFonts w:ascii="Arial" w:hAnsi="Arial" w:cs="Arial"/>
                <w:b w:val="0"/>
                <w:bCs/>
                <w:szCs w:val="21"/>
                <w:highlight w:val="none"/>
              </w:rPr>
              <w:t>2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分）：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服务方案完整，审计重点分析准确，应对措施完善、合理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</w:rPr>
              <w:t>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  <w:r>
              <w:rPr>
                <w:rFonts w:ascii="Arial" w:hAnsi="Arial" w:cs="Arial"/>
                <w:b w:val="0"/>
                <w:bCs/>
                <w:szCs w:val="21"/>
                <w:highlight w:val="none"/>
              </w:rPr>
              <w:t>0-2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Arial" w:hAnsi="Arial" w:cs="Arial"/>
                <w:b w:val="0"/>
                <w:bCs/>
                <w:szCs w:val="21"/>
                <w:highlight w:val="none"/>
              </w:rPr>
              <w:t>分</w:t>
            </w:r>
          </w:p>
        </w:tc>
        <w:tc>
          <w:tcPr>
            <w:tcW w:w="1583" w:type="dxa"/>
            <w:vAlign w:val="center"/>
          </w:tcPr>
          <w:p>
            <w:pPr>
              <w:rPr>
                <w:rFonts w:hint="eastAsia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质量保证措施</w:t>
            </w:r>
          </w:p>
        </w:tc>
        <w:tc>
          <w:tcPr>
            <w:tcW w:w="4600" w:type="dxa"/>
            <w:vAlign w:val="center"/>
          </w:tcPr>
          <w:p>
            <w:pP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项目编制过程中质量保障措施是否具体、合理、可行：</w:t>
            </w:r>
          </w:p>
          <w:p>
            <w:p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一档（0分）：未提供质量保证措施。</w:t>
            </w:r>
          </w:p>
          <w:p>
            <w:pP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二档（4分）：质量保障措施一般。</w:t>
            </w:r>
          </w:p>
          <w:p>
            <w:pP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三档（6分）：质量保障措施比较具体、合理、可行的。</w:t>
            </w:r>
          </w:p>
          <w:p>
            <w:p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四档（10分）：质量保障措施具体、合理、可行的。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0-10分</w:t>
            </w:r>
          </w:p>
        </w:tc>
        <w:tc>
          <w:tcPr>
            <w:tcW w:w="1583" w:type="dxa"/>
            <w:vAlign w:val="center"/>
          </w:tcPr>
          <w:p>
            <w:pPr>
              <w:rPr>
                <w:rFonts w:ascii="Arial" w:hAnsi="Arial" w:cs="Arial"/>
                <w:b w:val="0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类似项目业绩</w:t>
            </w:r>
          </w:p>
        </w:tc>
        <w:tc>
          <w:tcPr>
            <w:tcW w:w="4600" w:type="dxa"/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提供自2020年1月1日以来</w:t>
            </w:r>
            <w:r>
              <w:rPr>
                <w:rFonts w:hint="eastAsia" w:cs="Arial"/>
                <w:b w:val="0"/>
                <w:bCs/>
                <w:szCs w:val="21"/>
                <w:highlight w:val="none"/>
                <w:lang w:val="en-US" w:eastAsia="zh-CN"/>
              </w:rPr>
              <w:t>响应服务商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承担过单位清产核资类型审计类似业绩，每1个业绩得3分，本项满分15分，不提供不得分。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0-15分</w:t>
            </w:r>
          </w:p>
        </w:tc>
        <w:tc>
          <w:tcPr>
            <w:tcW w:w="1583" w:type="dxa"/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提供合同或成交通知书等相关证明文件，复印件加盖公章。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项目管理机构</w:t>
            </w:r>
          </w:p>
        </w:tc>
        <w:tc>
          <w:tcPr>
            <w:tcW w:w="460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审计项目组成员</w:t>
            </w:r>
          </w:p>
          <w:p>
            <w:pPr>
              <w:numPr>
                <w:ilvl w:val="0"/>
                <w:numId w:val="3"/>
              </w:num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项目负责人：具备注册会计师资格证书且执业满10年以上，且有3次相关清产核资经验的得6分；具备注册会计师资格证书且执业满5年以上，且有2次相关清产核资经验的得3分；未配备注册会计师的不得分。</w:t>
            </w:r>
          </w:p>
          <w:p>
            <w:pPr>
              <w:numPr>
                <w:ilvl w:val="0"/>
                <w:numId w:val="3"/>
              </w:num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项目其他成员具备注册会计师资格的，每人得2分，本项最高得6分。</w:t>
            </w:r>
          </w:p>
          <w:p>
            <w:pPr>
              <w:numPr>
                <w:ilvl w:val="0"/>
                <w:numId w:val="3"/>
              </w:num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项目其他成员具备中级会计师及以上职称的，每人得2分，本项最高得8分。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0-20分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提供执业证书、职称证书和在本单位（或分支机构）缴纳相应人员的社保证明材料（最近半年内</w:t>
            </w: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t>的任意连续3个月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），复印件加盖公章。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4600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项目组成员人数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一档（0分）：项目组成员不足8人的，得0分。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二档（5分）：项目组成员8-12人的，得5分。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三档（10分）：项目组成员达到12人以上的，得10分。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0-10分</w:t>
            </w:r>
          </w:p>
        </w:tc>
        <w:tc>
          <w:tcPr>
            <w:tcW w:w="1583" w:type="dxa"/>
            <w:vMerge w:val="continue"/>
            <w:vAlign w:val="center"/>
          </w:tcPr>
          <w:p>
            <w:pP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报价</w:t>
            </w:r>
          </w:p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得分</w:t>
            </w:r>
          </w:p>
        </w:tc>
        <w:tc>
          <w:tcPr>
            <w:tcW w:w="460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价格分采用低价优先法计算，即满足采购需求且</w:t>
            </w:r>
            <w:r>
              <w:rPr>
                <w:rFonts w:hint="eastAsia" w:cs="Arial"/>
                <w:b w:val="0"/>
                <w:bCs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最低</w:t>
            </w:r>
            <w:r>
              <w:rPr>
                <w:rFonts w:hint="eastAsia" w:cs="Arial"/>
                <w:b w:val="0"/>
                <w:bCs/>
                <w:szCs w:val="21"/>
                <w:highlight w:val="none"/>
                <w:lang w:val="en-US" w:eastAsia="zh-CN"/>
              </w:rPr>
              <w:t>的价格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为评标基准价，其价格分为满分。其他</w:t>
            </w:r>
            <w:r>
              <w:rPr>
                <w:rFonts w:hint="eastAsia" w:cs="Arial"/>
                <w:b w:val="0"/>
                <w:bCs/>
                <w:szCs w:val="21"/>
                <w:highlight w:val="none"/>
                <w:lang w:val="en-US" w:eastAsia="zh-CN"/>
              </w:rPr>
              <w:t>响应服务商</w:t>
            </w: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的价格分统一按照下列公式计算：报价得分=（评标基准价/</w:t>
            </w:r>
            <w:r>
              <w:rPr>
                <w:rFonts w:hint="eastAsia" w:cs="Arial"/>
                <w:b w:val="0"/>
                <w:bCs/>
                <w:szCs w:val="21"/>
                <w:highlight w:val="none"/>
                <w:lang w:val="en-US" w:eastAsia="zh-CN"/>
              </w:rPr>
              <w:t>响应服务商</w:t>
            </w:r>
            <w:bookmarkStart w:id="0" w:name="_GoBack"/>
            <w:bookmarkEnd w:id="0"/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报价）×分值权重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  <w:t>0-20分</w:t>
            </w:r>
          </w:p>
        </w:tc>
        <w:tc>
          <w:tcPr>
            <w:tcW w:w="1583" w:type="dxa"/>
            <w:vAlign w:val="center"/>
          </w:tcPr>
          <w:p>
            <w:pPr>
              <w:rPr>
                <w:rFonts w:hint="eastAsia" w:ascii="Arial" w:hAnsi="Arial" w:cs="Arial"/>
                <w:b w:val="0"/>
                <w:bCs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评分办法</w:t>
      </w:r>
    </w:p>
    <w:p>
      <w:pPr>
        <w:pStyle w:val="2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b/>
          <w:bCs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7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998390D-72CD-4341-92BF-4688D9B1601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466BCE3-6974-4776-9242-66B265FC8B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511CE"/>
    <w:multiLevelType w:val="multilevel"/>
    <w:tmpl w:val="A09511CE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97FE1AF"/>
    <w:multiLevelType w:val="singleLevel"/>
    <w:tmpl w:val="397FE1A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81D7051"/>
    <w:multiLevelType w:val="singleLevel"/>
    <w:tmpl w:val="781D705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1C0B561C"/>
    <w:rsid w:val="0056619F"/>
    <w:rsid w:val="03411FB9"/>
    <w:rsid w:val="05993458"/>
    <w:rsid w:val="06051664"/>
    <w:rsid w:val="0A8D6D65"/>
    <w:rsid w:val="0C09094D"/>
    <w:rsid w:val="0C952E1E"/>
    <w:rsid w:val="0CAD7E75"/>
    <w:rsid w:val="0D6C4FBE"/>
    <w:rsid w:val="0DDB38A5"/>
    <w:rsid w:val="0E4822FC"/>
    <w:rsid w:val="13150464"/>
    <w:rsid w:val="135A38EB"/>
    <w:rsid w:val="1438121C"/>
    <w:rsid w:val="1464070F"/>
    <w:rsid w:val="15981F0D"/>
    <w:rsid w:val="1AD33B6A"/>
    <w:rsid w:val="1BE756C5"/>
    <w:rsid w:val="1C0B561C"/>
    <w:rsid w:val="1D037CD6"/>
    <w:rsid w:val="1D181B85"/>
    <w:rsid w:val="1FF64400"/>
    <w:rsid w:val="22473A56"/>
    <w:rsid w:val="24EF366D"/>
    <w:rsid w:val="255459E4"/>
    <w:rsid w:val="267B4F87"/>
    <w:rsid w:val="28E242D3"/>
    <w:rsid w:val="2B40307D"/>
    <w:rsid w:val="2E4F17C0"/>
    <w:rsid w:val="2EDA4EED"/>
    <w:rsid w:val="2F4344D1"/>
    <w:rsid w:val="309832C3"/>
    <w:rsid w:val="318957C3"/>
    <w:rsid w:val="3572316A"/>
    <w:rsid w:val="38F715EC"/>
    <w:rsid w:val="401614A2"/>
    <w:rsid w:val="40FE39EF"/>
    <w:rsid w:val="438837D9"/>
    <w:rsid w:val="48FF3A76"/>
    <w:rsid w:val="4E222BA8"/>
    <w:rsid w:val="4F361873"/>
    <w:rsid w:val="4FBB5D95"/>
    <w:rsid w:val="51397895"/>
    <w:rsid w:val="52D65D91"/>
    <w:rsid w:val="55EA46E3"/>
    <w:rsid w:val="569972B8"/>
    <w:rsid w:val="5C59378E"/>
    <w:rsid w:val="68275776"/>
    <w:rsid w:val="72BF025A"/>
    <w:rsid w:val="76353BFF"/>
    <w:rsid w:val="7A3B1790"/>
    <w:rsid w:val="7BA83F14"/>
    <w:rsid w:val="7BBD36D7"/>
    <w:rsid w:val="7CDB6325"/>
    <w:rsid w:val="7E8C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jc w:val="center"/>
      <w:outlineLvl w:val="1"/>
    </w:pPr>
    <w:rPr>
      <w:rFonts w:ascii="Times New Roman" w:hAnsi="Times New Roman" w:eastAsia="宋体" w:cstheme="majorBidi"/>
      <w:b/>
      <w:bCs/>
      <w:sz w:val="36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autoRedefine/>
    <w:unhideWhenUsed/>
    <w:qFormat/>
    <w:uiPriority w:val="99"/>
    <w:pPr>
      <w:spacing w:after="120"/>
    </w:pPr>
  </w:style>
  <w:style w:type="paragraph" w:styleId="8">
    <w:name w:val="Plain Text"/>
    <w:basedOn w:val="1"/>
    <w:next w:val="5"/>
    <w:autoRedefine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1二级标题"/>
    <w:basedOn w:val="4"/>
    <w:autoRedefine/>
    <w:qFormat/>
    <w:uiPriority w:val="0"/>
    <w:pPr>
      <w:spacing w:before="624" w:beforeLines="200" w:line="360" w:lineRule="auto"/>
    </w:pPr>
  </w:style>
  <w:style w:type="paragraph" w:styleId="14">
    <w:name w:val="Intense Quote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Calibri" w:hAnsi="Calibri" w:eastAsia="宋体" w:cs="Times New Roman"/>
      <w:i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628</Characters>
  <Lines>0</Lines>
  <Paragraphs>0</Paragraphs>
  <TotalTime>4</TotalTime>
  <ScaleCrop>false</ScaleCrop>
  <LinksUpToDate>false</LinksUpToDate>
  <CharactersWithSpaces>702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2023-03-17T08:26:00Z</dcterms:created>
  <dc:creator>YGF</dc:creator>
  <cp:lastModifiedBy>秋秋</cp:lastModifiedBy>
  <cp:lastPrinted>2024-02-04T13:09:00Z</cp:lastPrinted>
  <dcterms:modified xsi:type="dcterms:W3CDTF">2024-02-20T00:33:29Z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8CAFE33502B14C049B36EE702B10237F_13</vt:lpwstr>
  </property>
</Properties>
</file>