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F32E87">
      <w:pPr>
        <w:keepNext w:val="0"/>
        <w:keepLines w:val="0"/>
        <w:pageBreakBefore w:val="0"/>
        <w:widowControl/>
        <w:kinsoku w:val="0"/>
        <w:wordWrap/>
        <w:overflowPunct/>
        <w:topLinePunct w:val="0"/>
        <w:autoSpaceDE w:val="0"/>
        <w:autoSpaceDN w:val="0"/>
        <w:bidi w:val="0"/>
        <w:adjustRightInd w:val="0"/>
        <w:snapToGrid w:val="0"/>
        <w:spacing w:after="313" w:afterLines="100" w:line="560" w:lineRule="exact"/>
        <w:jc w:val="center"/>
        <w:textAlignment w:val="baseline"/>
        <w:rPr>
          <w:rFonts w:hint="default"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中山大学附属第一医院广西医院医用气体供应服务市场调研需求</w:t>
      </w:r>
    </w:p>
    <w:p w14:paraId="3348386C">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3" w:firstLineChars="200"/>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 xml:space="preserve">一 </w:t>
      </w:r>
      <w:r>
        <w:rPr>
          <w:rFonts w:hint="eastAsia" w:ascii="仿宋_GB2312" w:hAnsi="仿宋_GB2312" w:eastAsia="仿宋_GB2312" w:cs="仿宋_GB2312"/>
          <w:b/>
          <w:bCs/>
          <w:sz w:val="32"/>
          <w:szCs w:val="32"/>
        </w:rPr>
        <w:t>、资格条件</w:t>
      </w:r>
    </w:p>
    <w:p w14:paraId="12AA089E">
      <w:pPr>
        <w:pStyle w:val="6"/>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1.满足《中华人民共和国政府采购法》第二十二条规定；</w:t>
      </w:r>
    </w:p>
    <w:p w14:paraId="7977A65F">
      <w:pPr>
        <w:pStyle w:val="6"/>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2.落实政府采购政策需满足的资格要求：无；</w:t>
      </w:r>
    </w:p>
    <w:p w14:paraId="2C734E0C">
      <w:pPr>
        <w:pStyle w:val="6"/>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3.供应商为生产商须具备有效的《药品经营许可证》(许可范围包括“氧”)或《危险化学品经营许可证》(许可范围包括“氧”)或《安全生产许可证》(许可范围包括“氧”</w:t>
      </w:r>
      <w:bookmarkStart w:id="0" w:name="_GoBack"/>
      <w:bookmarkEnd w:id="0"/>
      <w:r>
        <w:rPr>
          <w:rFonts w:hint="eastAsia" w:ascii="仿宋_GB2312" w:hAnsi="仿宋_GB2312" w:eastAsia="仿宋_GB2312" w:cs="仿宋_GB2312"/>
          <w:sz w:val="32"/>
          <w:szCs w:val="32"/>
          <w:lang w:val="en-US" w:eastAsia="zh-CN"/>
        </w:rPr>
        <w:t>)。</w:t>
      </w:r>
    </w:p>
    <w:p w14:paraId="37763A6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firstLine="643" w:firstLineChars="200"/>
        <w:jc w:val="both"/>
        <w:textAlignment w:val="baseline"/>
        <w:outlineLvl w:val="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采购需求</w:t>
      </w:r>
    </w:p>
    <w:tbl>
      <w:tblPr>
        <w:tblStyle w:val="11"/>
        <w:tblW w:w="973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06"/>
        <w:gridCol w:w="1545"/>
        <w:gridCol w:w="2040"/>
        <w:gridCol w:w="1575"/>
        <w:gridCol w:w="645"/>
        <w:gridCol w:w="1200"/>
        <w:gridCol w:w="1035"/>
        <w:gridCol w:w="1085"/>
      </w:tblGrid>
      <w:tr w14:paraId="497B8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jc w:val="center"/>
        </w:trPr>
        <w:tc>
          <w:tcPr>
            <w:tcW w:w="606" w:type="dxa"/>
            <w:shd w:val="clear" w:color="auto" w:fill="auto"/>
            <w:noWrap w:val="0"/>
            <w:vAlign w:val="center"/>
          </w:tcPr>
          <w:p w14:paraId="4A43155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lang w:val="en-US" w:eastAsia="zh-CN"/>
              </w:rPr>
            </w:pPr>
            <w:r>
              <w:rPr>
                <w:rFonts w:hint="eastAsia" w:ascii="仿宋_GB2312" w:hAnsi="仿宋_GB2312" w:eastAsia="仿宋_GB2312" w:cs="仿宋_GB2312"/>
                <w:b w:val="0"/>
                <w:bCs w:val="0"/>
                <w:color w:val="auto"/>
                <w:kern w:val="0"/>
                <w:sz w:val="21"/>
                <w:szCs w:val="21"/>
                <w:lang w:val="en-US" w:eastAsia="zh-CN"/>
              </w:rPr>
              <w:t>序号</w:t>
            </w:r>
          </w:p>
        </w:tc>
        <w:tc>
          <w:tcPr>
            <w:tcW w:w="1545" w:type="dxa"/>
            <w:shd w:val="clear" w:color="auto" w:fill="auto"/>
            <w:noWrap w:val="0"/>
            <w:vAlign w:val="center"/>
          </w:tcPr>
          <w:p w14:paraId="4F097B07">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品  名</w:t>
            </w:r>
          </w:p>
        </w:tc>
        <w:tc>
          <w:tcPr>
            <w:tcW w:w="2040" w:type="dxa"/>
            <w:shd w:val="clear" w:color="auto" w:fill="auto"/>
            <w:noWrap w:val="0"/>
            <w:vAlign w:val="center"/>
          </w:tcPr>
          <w:p w14:paraId="7D43F5D7">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规  格</w:t>
            </w:r>
          </w:p>
        </w:tc>
        <w:tc>
          <w:tcPr>
            <w:tcW w:w="1575" w:type="dxa"/>
            <w:shd w:val="clear" w:color="auto" w:fill="auto"/>
            <w:noWrap w:val="0"/>
            <w:vAlign w:val="center"/>
          </w:tcPr>
          <w:p w14:paraId="5A780FED">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_GB2312" w:hAnsi="仿宋_GB2312" w:eastAsia="仿宋_GB2312" w:cs="仿宋_GB2312"/>
                <w:b w:val="0"/>
                <w:bCs w:val="0"/>
                <w:color w:val="auto"/>
                <w:kern w:val="0"/>
                <w:sz w:val="21"/>
                <w:szCs w:val="21"/>
                <w:lang w:val="en-US" w:eastAsia="zh-CN"/>
              </w:rPr>
            </w:pPr>
            <w:r>
              <w:rPr>
                <w:rFonts w:hint="eastAsia" w:ascii="仿宋_GB2312" w:hAnsi="仿宋_GB2312" w:eastAsia="仿宋_GB2312" w:cs="仿宋_GB2312"/>
                <w:b w:val="0"/>
                <w:bCs w:val="0"/>
                <w:color w:val="auto"/>
                <w:kern w:val="0"/>
                <w:sz w:val="21"/>
                <w:szCs w:val="21"/>
                <w:lang w:val="en-US" w:eastAsia="zh-CN"/>
              </w:rPr>
              <w:t>技术参数</w:t>
            </w:r>
          </w:p>
        </w:tc>
        <w:tc>
          <w:tcPr>
            <w:tcW w:w="645" w:type="dxa"/>
            <w:shd w:val="clear" w:color="auto" w:fill="auto"/>
            <w:noWrap w:val="0"/>
            <w:vAlign w:val="center"/>
          </w:tcPr>
          <w:p w14:paraId="0BA51EC1">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单位</w:t>
            </w:r>
          </w:p>
        </w:tc>
        <w:tc>
          <w:tcPr>
            <w:tcW w:w="1200" w:type="dxa"/>
            <w:shd w:val="clear" w:color="auto" w:fill="auto"/>
            <w:noWrap w:val="0"/>
            <w:vAlign w:val="center"/>
          </w:tcPr>
          <w:p w14:paraId="1D37712E">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1年计划用量</w:t>
            </w:r>
          </w:p>
        </w:tc>
        <w:tc>
          <w:tcPr>
            <w:tcW w:w="1035" w:type="dxa"/>
            <w:shd w:val="clear" w:color="auto" w:fill="auto"/>
            <w:noWrap w:val="0"/>
            <w:vAlign w:val="center"/>
          </w:tcPr>
          <w:p w14:paraId="2F5DE82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snapToGrid w:val="0"/>
                <w:color w:val="auto"/>
                <w:kern w:val="0"/>
                <w:sz w:val="21"/>
                <w:szCs w:val="21"/>
                <w:lang w:val="en-US" w:eastAsia="en-US" w:bidi="ar-SA"/>
              </w:rPr>
            </w:pPr>
            <w:r>
              <w:rPr>
                <w:rFonts w:hint="eastAsia" w:ascii="仿宋_GB2312" w:hAnsi="仿宋_GB2312" w:eastAsia="仿宋_GB2312" w:cs="仿宋_GB2312"/>
                <w:b w:val="0"/>
                <w:bCs w:val="0"/>
                <w:color w:val="auto"/>
                <w:sz w:val="21"/>
                <w:szCs w:val="21"/>
                <w:lang w:val="en-US" w:eastAsia="zh-CN"/>
              </w:rPr>
              <w:t>单价</w:t>
            </w:r>
            <w:r>
              <w:rPr>
                <w:rFonts w:hint="eastAsia" w:ascii="仿宋_GB2312" w:hAnsi="仿宋_GB2312" w:eastAsia="仿宋_GB2312" w:cs="仿宋_GB2312"/>
                <w:b w:val="0"/>
                <w:bCs w:val="0"/>
                <w:color w:val="auto"/>
                <w:sz w:val="21"/>
                <w:szCs w:val="21"/>
                <w:lang w:eastAsia="zh-CN"/>
              </w:rPr>
              <w:t>（</w:t>
            </w:r>
            <w:r>
              <w:rPr>
                <w:rFonts w:hint="eastAsia" w:ascii="仿宋_GB2312" w:hAnsi="仿宋_GB2312" w:eastAsia="仿宋_GB2312" w:cs="仿宋_GB2312"/>
                <w:b w:val="0"/>
                <w:bCs w:val="0"/>
                <w:color w:val="auto"/>
                <w:sz w:val="21"/>
                <w:szCs w:val="21"/>
              </w:rPr>
              <w:t>元</w:t>
            </w:r>
            <w:r>
              <w:rPr>
                <w:rFonts w:hint="eastAsia" w:ascii="仿宋_GB2312" w:hAnsi="仿宋_GB2312" w:eastAsia="仿宋_GB2312" w:cs="仿宋_GB2312"/>
                <w:b w:val="0"/>
                <w:bCs w:val="0"/>
                <w:color w:val="auto"/>
                <w:sz w:val="21"/>
                <w:szCs w:val="21"/>
                <w:lang w:eastAsia="zh-CN"/>
              </w:rPr>
              <w:t>）</w:t>
            </w:r>
          </w:p>
        </w:tc>
        <w:tc>
          <w:tcPr>
            <w:tcW w:w="1085" w:type="dxa"/>
            <w:shd w:val="clear" w:color="auto" w:fill="auto"/>
            <w:noWrap w:val="0"/>
            <w:vAlign w:val="center"/>
          </w:tcPr>
          <w:p w14:paraId="0D2FD9E6">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合计（元）</w:t>
            </w:r>
          </w:p>
        </w:tc>
      </w:tr>
      <w:tr w14:paraId="201A8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1" w:hRule="atLeast"/>
          <w:jc w:val="center"/>
        </w:trPr>
        <w:tc>
          <w:tcPr>
            <w:tcW w:w="606" w:type="dxa"/>
            <w:shd w:val="clear" w:color="auto" w:fill="auto"/>
            <w:noWrap w:val="0"/>
            <w:vAlign w:val="center"/>
          </w:tcPr>
          <w:p w14:paraId="304D448B">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lang w:val="en-US" w:eastAsia="zh-CN"/>
              </w:rPr>
            </w:pPr>
            <w:r>
              <w:rPr>
                <w:rFonts w:hint="eastAsia" w:ascii="仿宋_GB2312" w:hAnsi="仿宋_GB2312" w:eastAsia="仿宋_GB2312" w:cs="仿宋_GB2312"/>
                <w:b w:val="0"/>
                <w:bCs w:val="0"/>
                <w:color w:val="auto"/>
                <w:kern w:val="0"/>
                <w:sz w:val="21"/>
                <w:szCs w:val="21"/>
                <w:lang w:val="en-US" w:eastAsia="zh-CN"/>
              </w:rPr>
              <w:t>1</w:t>
            </w:r>
          </w:p>
        </w:tc>
        <w:tc>
          <w:tcPr>
            <w:tcW w:w="1545" w:type="dxa"/>
            <w:shd w:val="clear" w:color="auto" w:fill="auto"/>
            <w:noWrap w:val="0"/>
            <w:vAlign w:val="center"/>
          </w:tcPr>
          <w:p w14:paraId="5B3C36E7">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医用氧</w:t>
            </w:r>
          </w:p>
        </w:tc>
        <w:tc>
          <w:tcPr>
            <w:tcW w:w="2040" w:type="dxa"/>
            <w:shd w:val="clear" w:color="auto" w:fill="auto"/>
            <w:noWrap w:val="0"/>
            <w:vAlign w:val="center"/>
          </w:tcPr>
          <w:p w14:paraId="50C3B5EC">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5L</w:t>
            </w:r>
          </w:p>
        </w:tc>
        <w:tc>
          <w:tcPr>
            <w:tcW w:w="1575" w:type="dxa"/>
            <w:shd w:val="clear" w:color="auto" w:fill="auto"/>
            <w:noWrap w:val="0"/>
            <w:vAlign w:val="center"/>
          </w:tcPr>
          <w:p w14:paraId="4E71B85E">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kern w:val="0"/>
                <w:sz w:val="24"/>
                <w:szCs w:val="24"/>
                <w:lang w:bidi="ar"/>
              </w:rPr>
              <w:t>O</w:t>
            </w:r>
            <w:r>
              <w:rPr>
                <w:rFonts w:hint="eastAsia" w:ascii="仿宋_GB2312" w:hAnsi="仿宋_GB2312" w:eastAsia="仿宋_GB2312" w:cs="仿宋_GB2312"/>
                <w:kern w:val="0"/>
                <w:sz w:val="24"/>
                <w:szCs w:val="24"/>
                <w:vertAlign w:val="subscript"/>
                <w:lang w:bidi="ar"/>
              </w:rPr>
              <w:t>2</w:t>
            </w:r>
            <w:r>
              <w:rPr>
                <w:rFonts w:hint="eastAsia" w:ascii="仿宋_GB2312" w:hAnsi="仿宋_GB2312" w:eastAsia="仿宋_GB2312" w:cs="仿宋_GB2312"/>
                <w:kern w:val="0"/>
                <w:sz w:val="24"/>
                <w:szCs w:val="24"/>
                <w:lang w:bidi="ar"/>
              </w:rPr>
              <w:t>≥99.5%</w:t>
            </w:r>
          </w:p>
        </w:tc>
        <w:tc>
          <w:tcPr>
            <w:tcW w:w="645" w:type="dxa"/>
            <w:shd w:val="clear" w:color="auto" w:fill="auto"/>
            <w:noWrap w:val="0"/>
            <w:vAlign w:val="center"/>
          </w:tcPr>
          <w:p w14:paraId="149EF1EF">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瓶</w:t>
            </w:r>
          </w:p>
        </w:tc>
        <w:tc>
          <w:tcPr>
            <w:tcW w:w="1200" w:type="dxa"/>
            <w:shd w:val="clear" w:color="auto" w:fill="FFFFFF"/>
            <w:noWrap w:val="0"/>
            <w:vAlign w:val="center"/>
          </w:tcPr>
          <w:p w14:paraId="5A6B850A">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100</w:t>
            </w:r>
          </w:p>
        </w:tc>
        <w:tc>
          <w:tcPr>
            <w:tcW w:w="1035" w:type="dxa"/>
            <w:shd w:val="clear" w:color="auto" w:fill="FFFFFF"/>
            <w:noWrap w:val="0"/>
            <w:vAlign w:val="center"/>
          </w:tcPr>
          <w:p w14:paraId="4616A026">
            <w:pPr>
              <w:jc w:val="center"/>
              <w:rPr>
                <w:rFonts w:hint="default" w:ascii="仿宋_GB2312" w:hAnsi="仿宋_GB2312" w:eastAsia="仿宋_GB2312" w:cs="仿宋_GB2312"/>
                <w:b w:val="0"/>
                <w:bCs w:val="0"/>
                <w:snapToGrid w:val="0"/>
                <w:color w:val="000000"/>
                <w:kern w:val="2"/>
                <w:sz w:val="21"/>
                <w:szCs w:val="21"/>
                <w:lang w:val="en-US" w:eastAsia="zh-CN" w:bidi="ar-SA"/>
              </w:rPr>
            </w:pPr>
          </w:p>
        </w:tc>
        <w:tc>
          <w:tcPr>
            <w:tcW w:w="1085" w:type="dxa"/>
            <w:shd w:val="clear" w:color="auto" w:fill="FFFFFF"/>
            <w:noWrap w:val="0"/>
            <w:vAlign w:val="center"/>
          </w:tcPr>
          <w:p w14:paraId="746E490A">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_GB2312" w:hAnsi="仿宋_GB2312" w:eastAsia="仿宋_GB2312" w:cs="仿宋_GB2312"/>
                <w:b w:val="0"/>
                <w:bCs w:val="0"/>
                <w:color w:val="auto"/>
                <w:sz w:val="21"/>
                <w:szCs w:val="21"/>
                <w:lang w:val="en-US" w:eastAsia="zh-CN"/>
              </w:rPr>
            </w:pPr>
          </w:p>
        </w:tc>
      </w:tr>
      <w:tr w14:paraId="1DE8C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1" w:hRule="atLeast"/>
          <w:jc w:val="center"/>
        </w:trPr>
        <w:tc>
          <w:tcPr>
            <w:tcW w:w="606" w:type="dxa"/>
            <w:shd w:val="clear" w:color="auto" w:fill="auto"/>
            <w:noWrap w:val="0"/>
            <w:vAlign w:val="center"/>
          </w:tcPr>
          <w:p w14:paraId="061184C5">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lang w:val="en-US" w:eastAsia="zh-CN"/>
              </w:rPr>
            </w:pPr>
            <w:r>
              <w:rPr>
                <w:rFonts w:hint="eastAsia" w:ascii="仿宋_GB2312" w:hAnsi="仿宋_GB2312" w:eastAsia="仿宋_GB2312" w:cs="仿宋_GB2312"/>
                <w:b w:val="0"/>
                <w:bCs w:val="0"/>
                <w:color w:val="auto"/>
                <w:kern w:val="0"/>
                <w:sz w:val="21"/>
                <w:szCs w:val="21"/>
                <w:lang w:val="en-US" w:eastAsia="zh-CN"/>
              </w:rPr>
              <w:t>2</w:t>
            </w:r>
          </w:p>
        </w:tc>
        <w:tc>
          <w:tcPr>
            <w:tcW w:w="1545" w:type="dxa"/>
            <w:shd w:val="clear" w:color="auto" w:fill="auto"/>
            <w:noWrap w:val="0"/>
            <w:vAlign w:val="center"/>
          </w:tcPr>
          <w:p w14:paraId="026F28BB">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医用氧</w:t>
            </w:r>
          </w:p>
        </w:tc>
        <w:tc>
          <w:tcPr>
            <w:tcW w:w="2040" w:type="dxa"/>
            <w:shd w:val="clear" w:color="auto" w:fill="auto"/>
            <w:noWrap w:val="0"/>
            <w:vAlign w:val="center"/>
          </w:tcPr>
          <w:p w14:paraId="1C7B5388">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10L</w:t>
            </w:r>
          </w:p>
        </w:tc>
        <w:tc>
          <w:tcPr>
            <w:tcW w:w="1575" w:type="dxa"/>
            <w:shd w:val="clear" w:color="auto" w:fill="auto"/>
            <w:noWrap w:val="0"/>
            <w:vAlign w:val="center"/>
          </w:tcPr>
          <w:p w14:paraId="76AD4980">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kern w:val="0"/>
                <w:sz w:val="24"/>
                <w:szCs w:val="24"/>
                <w:lang w:bidi="ar"/>
              </w:rPr>
              <w:t>O</w:t>
            </w:r>
            <w:r>
              <w:rPr>
                <w:rFonts w:hint="eastAsia" w:ascii="仿宋_GB2312" w:hAnsi="仿宋_GB2312" w:eastAsia="仿宋_GB2312" w:cs="仿宋_GB2312"/>
                <w:kern w:val="0"/>
                <w:sz w:val="24"/>
                <w:szCs w:val="24"/>
                <w:vertAlign w:val="subscript"/>
                <w:lang w:bidi="ar"/>
              </w:rPr>
              <w:t>2</w:t>
            </w:r>
            <w:r>
              <w:rPr>
                <w:rFonts w:hint="eastAsia" w:ascii="仿宋_GB2312" w:hAnsi="仿宋_GB2312" w:eastAsia="仿宋_GB2312" w:cs="仿宋_GB2312"/>
                <w:kern w:val="0"/>
                <w:sz w:val="24"/>
                <w:szCs w:val="24"/>
                <w:lang w:bidi="ar"/>
              </w:rPr>
              <w:t>≥99.5%</w:t>
            </w:r>
          </w:p>
        </w:tc>
        <w:tc>
          <w:tcPr>
            <w:tcW w:w="645" w:type="dxa"/>
            <w:shd w:val="clear" w:color="auto" w:fill="auto"/>
            <w:noWrap w:val="0"/>
            <w:vAlign w:val="center"/>
          </w:tcPr>
          <w:p w14:paraId="3E699726">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瓶</w:t>
            </w:r>
          </w:p>
        </w:tc>
        <w:tc>
          <w:tcPr>
            <w:tcW w:w="1200" w:type="dxa"/>
            <w:shd w:val="clear" w:color="auto" w:fill="FFFFFF"/>
            <w:noWrap w:val="0"/>
            <w:vAlign w:val="center"/>
          </w:tcPr>
          <w:p w14:paraId="128A8D00">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250</w:t>
            </w:r>
          </w:p>
        </w:tc>
        <w:tc>
          <w:tcPr>
            <w:tcW w:w="1035" w:type="dxa"/>
            <w:shd w:val="clear" w:color="auto" w:fill="FFFFFF"/>
            <w:noWrap w:val="0"/>
            <w:vAlign w:val="center"/>
          </w:tcPr>
          <w:p w14:paraId="1BC2A644">
            <w:pPr>
              <w:jc w:val="center"/>
              <w:rPr>
                <w:rFonts w:hint="default" w:ascii="仿宋_GB2312" w:hAnsi="仿宋_GB2312" w:eastAsia="仿宋_GB2312" w:cs="仿宋_GB2312"/>
                <w:b w:val="0"/>
                <w:bCs w:val="0"/>
                <w:snapToGrid w:val="0"/>
                <w:color w:val="000000"/>
                <w:kern w:val="2"/>
                <w:sz w:val="21"/>
                <w:szCs w:val="21"/>
                <w:lang w:val="en-US" w:eastAsia="zh-CN" w:bidi="ar-SA"/>
              </w:rPr>
            </w:pPr>
          </w:p>
        </w:tc>
        <w:tc>
          <w:tcPr>
            <w:tcW w:w="1085" w:type="dxa"/>
            <w:shd w:val="clear" w:color="auto" w:fill="FFFFFF"/>
            <w:noWrap w:val="0"/>
            <w:vAlign w:val="center"/>
          </w:tcPr>
          <w:p w14:paraId="4D160E55">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_GB2312" w:hAnsi="仿宋_GB2312" w:eastAsia="仿宋_GB2312" w:cs="仿宋_GB2312"/>
                <w:b w:val="0"/>
                <w:bCs w:val="0"/>
                <w:color w:val="auto"/>
                <w:sz w:val="21"/>
                <w:szCs w:val="21"/>
                <w:lang w:val="en-US" w:eastAsia="zh-CN"/>
              </w:rPr>
            </w:pPr>
          </w:p>
        </w:tc>
      </w:tr>
      <w:tr w14:paraId="106A7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1" w:hRule="atLeast"/>
          <w:jc w:val="center"/>
        </w:trPr>
        <w:tc>
          <w:tcPr>
            <w:tcW w:w="606" w:type="dxa"/>
            <w:shd w:val="clear" w:color="auto" w:fill="auto"/>
            <w:noWrap w:val="0"/>
            <w:vAlign w:val="center"/>
          </w:tcPr>
          <w:p w14:paraId="643736EF">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_GB2312" w:hAnsi="仿宋_GB2312" w:eastAsia="仿宋_GB2312" w:cs="仿宋_GB2312"/>
                <w:b w:val="0"/>
                <w:bCs w:val="0"/>
                <w:color w:val="auto"/>
                <w:kern w:val="0"/>
                <w:sz w:val="21"/>
                <w:szCs w:val="21"/>
                <w:lang w:val="en-US" w:eastAsia="zh-CN"/>
              </w:rPr>
            </w:pPr>
            <w:r>
              <w:rPr>
                <w:rFonts w:hint="eastAsia" w:ascii="仿宋_GB2312" w:hAnsi="仿宋_GB2312" w:eastAsia="仿宋_GB2312" w:cs="仿宋_GB2312"/>
                <w:b w:val="0"/>
                <w:bCs w:val="0"/>
                <w:color w:val="auto"/>
                <w:kern w:val="0"/>
                <w:sz w:val="21"/>
                <w:szCs w:val="21"/>
                <w:lang w:val="en-US" w:eastAsia="zh-CN"/>
              </w:rPr>
              <w:t>3</w:t>
            </w:r>
          </w:p>
        </w:tc>
        <w:tc>
          <w:tcPr>
            <w:tcW w:w="1545" w:type="dxa"/>
            <w:shd w:val="clear" w:color="auto" w:fill="auto"/>
            <w:noWrap w:val="0"/>
            <w:vAlign w:val="center"/>
          </w:tcPr>
          <w:p w14:paraId="710B5F01">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_GB2312" w:hAnsi="仿宋_GB2312" w:eastAsia="仿宋_GB2312" w:cs="仿宋_GB2312"/>
                <w:b w:val="0"/>
                <w:bCs w:val="0"/>
                <w:color w:val="auto"/>
                <w:kern w:val="0"/>
                <w:sz w:val="21"/>
                <w:szCs w:val="21"/>
                <w:lang w:val="en-US" w:eastAsia="zh-CN"/>
              </w:rPr>
            </w:pPr>
            <w:r>
              <w:rPr>
                <w:rFonts w:hint="eastAsia" w:ascii="仿宋_GB2312" w:hAnsi="仿宋_GB2312" w:eastAsia="仿宋_GB2312" w:cs="仿宋_GB2312"/>
                <w:b w:val="0"/>
                <w:bCs w:val="0"/>
                <w:color w:val="auto"/>
                <w:kern w:val="0"/>
                <w:sz w:val="21"/>
                <w:szCs w:val="21"/>
                <w:lang w:val="en-US" w:eastAsia="zh-CN"/>
              </w:rPr>
              <w:t>医用氧</w:t>
            </w:r>
          </w:p>
        </w:tc>
        <w:tc>
          <w:tcPr>
            <w:tcW w:w="2040" w:type="dxa"/>
            <w:shd w:val="clear" w:color="auto" w:fill="auto"/>
            <w:noWrap w:val="0"/>
            <w:vAlign w:val="center"/>
          </w:tcPr>
          <w:p w14:paraId="297A9D1F">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_GB2312" w:hAnsi="仿宋_GB2312" w:eastAsia="仿宋_GB2312" w:cs="仿宋_GB2312"/>
                <w:b w:val="0"/>
                <w:bCs w:val="0"/>
                <w:color w:val="auto"/>
                <w:kern w:val="0"/>
                <w:sz w:val="21"/>
                <w:szCs w:val="21"/>
                <w:lang w:val="en-US" w:eastAsia="zh-CN"/>
              </w:rPr>
            </w:pPr>
            <w:r>
              <w:rPr>
                <w:rFonts w:hint="eastAsia" w:ascii="仿宋_GB2312" w:hAnsi="仿宋_GB2312" w:eastAsia="仿宋_GB2312" w:cs="仿宋_GB2312"/>
                <w:b w:val="0"/>
                <w:bCs w:val="0"/>
                <w:color w:val="auto"/>
                <w:kern w:val="0"/>
                <w:sz w:val="21"/>
                <w:szCs w:val="21"/>
                <w:lang w:val="en-US" w:eastAsia="zh-CN"/>
              </w:rPr>
              <w:t>15L</w:t>
            </w:r>
          </w:p>
        </w:tc>
        <w:tc>
          <w:tcPr>
            <w:tcW w:w="1575" w:type="dxa"/>
            <w:shd w:val="clear" w:color="auto" w:fill="auto"/>
            <w:noWrap w:val="0"/>
            <w:vAlign w:val="center"/>
          </w:tcPr>
          <w:p w14:paraId="5FAF184C">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kern w:val="0"/>
                <w:sz w:val="24"/>
                <w:szCs w:val="24"/>
                <w:lang w:bidi="ar"/>
              </w:rPr>
              <w:t>O</w:t>
            </w:r>
            <w:r>
              <w:rPr>
                <w:rFonts w:hint="eastAsia" w:ascii="仿宋_GB2312" w:hAnsi="仿宋_GB2312" w:eastAsia="仿宋_GB2312" w:cs="仿宋_GB2312"/>
                <w:kern w:val="0"/>
                <w:sz w:val="24"/>
                <w:szCs w:val="24"/>
                <w:vertAlign w:val="subscript"/>
                <w:lang w:bidi="ar"/>
              </w:rPr>
              <w:t>2</w:t>
            </w:r>
            <w:r>
              <w:rPr>
                <w:rFonts w:hint="eastAsia" w:ascii="仿宋_GB2312" w:hAnsi="仿宋_GB2312" w:eastAsia="仿宋_GB2312" w:cs="仿宋_GB2312"/>
                <w:kern w:val="0"/>
                <w:sz w:val="24"/>
                <w:szCs w:val="24"/>
                <w:lang w:bidi="ar"/>
              </w:rPr>
              <w:t>≥99.5%</w:t>
            </w:r>
          </w:p>
        </w:tc>
        <w:tc>
          <w:tcPr>
            <w:tcW w:w="645" w:type="dxa"/>
            <w:shd w:val="clear" w:color="auto" w:fill="auto"/>
            <w:noWrap w:val="0"/>
            <w:vAlign w:val="center"/>
          </w:tcPr>
          <w:p w14:paraId="30DF93AF">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lang w:val="en-US" w:eastAsia="zh-CN"/>
              </w:rPr>
            </w:pPr>
            <w:r>
              <w:rPr>
                <w:rFonts w:hint="eastAsia" w:ascii="仿宋_GB2312" w:hAnsi="仿宋_GB2312" w:eastAsia="仿宋_GB2312" w:cs="仿宋_GB2312"/>
                <w:b w:val="0"/>
                <w:bCs w:val="0"/>
                <w:color w:val="auto"/>
                <w:kern w:val="0"/>
                <w:sz w:val="21"/>
                <w:szCs w:val="21"/>
                <w:lang w:val="en-US" w:eastAsia="zh-CN"/>
              </w:rPr>
              <w:t>瓶</w:t>
            </w:r>
          </w:p>
        </w:tc>
        <w:tc>
          <w:tcPr>
            <w:tcW w:w="1200" w:type="dxa"/>
            <w:shd w:val="clear" w:color="auto" w:fill="FFFFFF"/>
            <w:noWrap w:val="0"/>
            <w:vAlign w:val="center"/>
          </w:tcPr>
          <w:p w14:paraId="6E6F2DE7">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50</w:t>
            </w:r>
          </w:p>
        </w:tc>
        <w:tc>
          <w:tcPr>
            <w:tcW w:w="1035" w:type="dxa"/>
            <w:shd w:val="clear" w:color="auto" w:fill="FFFFFF"/>
            <w:noWrap w:val="0"/>
            <w:vAlign w:val="center"/>
          </w:tcPr>
          <w:p w14:paraId="56AE4DEC">
            <w:pPr>
              <w:jc w:val="center"/>
              <w:rPr>
                <w:rFonts w:hint="default" w:ascii="仿宋_GB2312" w:hAnsi="仿宋_GB2312" w:eastAsia="仿宋_GB2312" w:cs="仿宋_GB2312"/>
                <w:b w:val="0"/>
                <w:bCs w:val="0"/>
                <w:snapToGrid w:val="0"/>
                <w:color w:val="000000"/>
                <w:kern w:val="2"/>
                <w:sz w:val="21"/>
                <w:szCs w:val="21"/>
                <w:lang w:val="en-US" w:eastAsia="zh-CN" w:bidi="ar-SA"/>
              </w:rPr>
            </w:pPr>
          </w:p>
        </w:tc>
        <w:tc>
          <w:tcPr>
            <w:tcW w:w="1085" w:type="dxa"/>
            <w:shd w:val="clear" w:color="auto" w:fill="FFFFFF"/>
            <w:noWrap w:val="0"/>
            <w:vAlign w:val="center"/>
          </w:tcPr>
          <w:p w14:paraId="432A3AE8">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_GB2312" w:hAnsi="仿宋_GB2312" w:eastAsia="仿宋_GB2312" w:cs="仿宋_GB2312"/>
                <w:b w:val="0"/>
                <w:bCs w:val="0"/>
                <w:color w:val="auto"/>
                <w:sz w:val="21"/>
                <w:szCs w:val="21"/>
                <w:lang w:val="en-US" w:eastAsia="zh-CN"/>
              </w:rPr>
            </w:pPr>
          </w:p>
        </w:tc>
      </w:tr>
      <w:tr w14:paraId="0CFF9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 w:hRule="atLeast"/>
          <w:jc w:val="center"/>
        </w:trPr>
        <w:tc>
          <w:tcPr>
            <w:tcW w:w="606" w:type="dxa"/>
            <w:shd w:val="clear" w:color="auto" w:fill="auto"/>
            <w:noWrap w:val="0"/>
            <w:vAlign w:val="center"/>
          </w:tcPr>
          <w:p w14:paraId="42218F36">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lang w:val="en-US" w:eastAsia="zh-CN"/>
              </w:rPr>
            </w:pPr>
            <w:r>
              <w:rPr>
                <w:rFonts w:hint="eastAsia" w:ascii="仿宋_GB2312" w:hAnsi="仿宋_GB2312" w:eastAsia="仿宋_GB2312" w:cs="仿宋_GB2312"/>
                <w:b w:val="0"/>
                <w:bCs w:val="0"/>
                <w:color w:val="auto"/>
                <w:kern w:val="0"/>
                <w:sz w:val="21"/>
                <w:szCs w:val="21"/>
                <w:lang w:val="en-US" w:eastAsia="zh-CN"/>
              </w:rPr>
              <w:t>4</w:t>
            </w:r>
          </w:p>
        </w:tc>
        <w:tc>
          <w:tcPr>
            <w:tcW w:w="1545" w:type="dxa"/>
            <w:shd w:val="clear" w:color="auto" w:fill="auto"/>
            <w:noWrap w:val="0"/>
            <w:vAlign w:val="center"/>
          </w:tcPr>
          <w:p w14:paraId="129C8CE8">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医用氧</w:t>
            </w:r>
          </w:p>
        </w:tc>
        <w:tc>
          <w:tcPr>
            <w:tcW w:w="2040" w:type="dxa"/>
            <w:shd w:val="clear" w:color="auto" w:fill="auto"/>
            <w:noWrap w:val="0"/>
            <w:vAlign w:val="center"/>
          </w:tcPr>
          <w:p w14:paraId="1DA40BED">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40L</w:t>
            </w:r>
          </w:p>
        </w:tc>
        <w:tc>
          <w:tcPr>
            <w:tcW w:w="1575" w:type="dxa"/>
            <w:shd w:val="clear" w:color="auto" w:fill="auto"/>
            <w:noWrap w:val="0"/>
            <w:vAlign w:val="center"/>
          </w:tcPr>
          <w:p w14:paraId="7477A116">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kern w:val="0"/>
                <w:sz w:val="24"/>
                <w:szCs w:val="24"/>
                <w:lang w:bidi="ar"/>
              </w:rPr>
              <w:t>O</w:t>
            </w:r>
            <w:r>
              <w:rPr>
                <w:rFonts w:hint="eastAsia" w:ascii="仿宋_GB2312" w:hAnsi="仿宋_GB2312" w:eastAsia="仿宋_GB2312" w:cs="仿宋_GB2312"/>
                <w:kern w:val="0"/>
                <w:sz w:val="24"/>
                <w:szCs w:val="24"/>
                <w:vertAlign w:val="subscript"/>
                <w:lang w:bidi="ar"/>
              </w:rPr>
              <w:t>2</w:t>
            </w:r>
            <w:r>
              <w:rPr>
                <w:rFonts w:hint="eastAsia" w:ascii="仿宋_GB2312" w:hAnsi="仿宋_GB2312" w:eastAsia="仿宋_GB2312" w:cs="仿宋_GB2312"/>
                <w:kern w:val="0"/>
                <w:sz w:val="24"/>
                <w:szCs w:val="24"/>
                <w:lang w:bidi="ar"/>
              </w:rPr>
              <w:t>≥99.5%</w:t>
            </w:r>
          </w:p>
        </w:tc>
        <w:tc>
          <w:tcPr>
            <w:tcW w:w="645" w:type="dxa"/>
            <w:shd w:val="clear" w:color="auto" w:fill="auto"/>
            <w:noWrap w:val="0"/>
            <w:vAlign w:val="center"/>
          </w:tcPr>
          <w:p w14:paraId="55E96885">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瓶</w:t>
            </w:r>
          </w:p>
        </w:tc>
        <w:tc>
          <w:tcPr>
            <w:tcW w:w="1200" w:type="dxa"/>
            <w:shd w:val="clear" w:color="auto" w:fill="FFFFFF"/>
            <w:noWrap w:val="0"/>
            <w:vAlign w:val="center"/>
          </w:tcPr>
          <w:p w14:paraId="2883E4CE">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30</w:t>
            </w:r>
          </w:p>
        </w:tc>
        <w:tc>
          <w:tcPr>
            <w:tcW w:w="1035" w:type="dxa"/>
            <w:shd w:val="clear" w:color="auto" w:fill="FFFFFF"/>
            <w:noWrap w:val="0"/>
            <w:vAlign w:val="center"/>
          </w:tcPr>
          <w:p w14:paraId="7B69859E">
            <w:pPr>
              <w:jc w:val="center"/>
              <w:rPr>
                <w:rFonts w:hint="eastAsia" w:ascii="仿宋_GB2312" w:hAnsi="仿宋_GB2312" w:eastAsia="仿宋_GB2312" w:cs="仿宋_GB2312"/>
                <w:b w:val="0"/>
                <w:bCs w:val="0"/>
                <w:snapToGrid w:val="0"/>
                <w:color w:val="000000"/>
                <w:kern w:val="2"/>
                <w:sz w:val="21"/>
                <w:szCs w:val="21"/>
                <w:lang w:val="en-US" w:eastAsia="zh-CN" w:bidi="ar-SA"/>
              </w:rPr>
            </w:pPr>
          </w:p>
        </w:tc>
        <w:tc>
          <w:tcPr>
            <w:tcW w:w="1085" w:type="dxa"/>
            <w:shd w:val="clear" w:color="auto" w:fill="FFFFFF"/>
            <w:noWrap w:val="0"/>
            <w:vAlign w:val="center"/>
          </w:tcPr>
          <w:p w14:paraId="1491E1EA">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_GB2312" w:hAnsi="仿宋_GB2312" w:eastAsia="仿宋_GB2312" w:cs="仿宋_GB2312"/>
                <w:b w:val="0"/>
                <w:bCs w:val="0"/>
                <w:color w:val="auto"/>
                <w:sz w:val="21"/>
                <w:szCs w:val="21"/>
                <w:lang w:val="en-US" w:eastAsia="zh-CN"/>
              </w:rPr>
            </w:pPr>
          </w:p>
        </w:tc>
      </w:tr>
      <w:tr w14:paraId="1DE2F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606" w:type="dxa"/>
            <w:shd w:val="clear" w:color="auto" w:fill="auto"/>
            <w:noWrap w:val="0"/>
            <w:vAlign w:val="center"/>
          </w:tcPr>
          <w:p w14:paraId="669F92C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lang w:val="en-US" w:eastAsia="zh-CN"/>
              </w:rPr>
            </w:pPr>
            <w:r>
              <w:rPr>
                <w:rFonts w:hint="eastAsia" w:ascii="仿宋_GB2312" w:hAnsi="仿宋_GB2312" w:eastAsia="仿宋_GB2312" w:cs="仿宋_GB2312"/>
                <w:b w:val="0"/>
                <w:bCs w:val="0"/>
                <w:color w:val="auto"/>
                <w:kern w:val="0"/>
                <w:sz w:val="21"/>
                <w:szCs w:val="21"/>
                <w:lang w:val="en-US" w:eastAsia="zh-CN"/>
              </w:rPr>
              <w:t>5</w:t>
            </w:r>
          </w:p>
        </w:tc>
        <w:tc>
          <w:tcPr>
            <w:tcW w:w="1545" w:type="dxa"/>
            <w:shd w:val="clear" w:color="auto" w:fill="auto"/>
            <w:noWrap w:val="0"/>
            <w:vAlign w:val="center"/>
          </w:tcPr>
          <w:p w14:paraId="24563FD9">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医用氧</w:t>
            </w:r>
          </w:p>
        </w:tc>
        <w:tc>
          <w:tcPr>
            <w:tcW w:w="2040" w:type="dxa"/>
            <w:shd w:val="clear" w:color="auto" w:fill="auto"/>
            <w:noWrap w:val="0"/>
            <w:vAlign w:val="center"/>
          </w:tcPr>
          <w:p w14:paraId="31BE4CA7">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165L杜瓦罐</w:t>
            </w:r>
          </w:p>
        </w:tc>
        <w:tc>
          <w:tcPr>
            <w:tcW w:w="1575" w:type="dxa"/>
            <w:shd w:val="clear" w:color="auto" w:fill="auto"/>
            <w:noWrap w:val="0"/>
            <w:vAlign w:val="center"/>
          </w:tcPr>
          <w:p w14:paraId="710B352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kern w:val="0"/>
                <w:sz w:val="24"/>
                <w:szCs w:val="24"/>
                <w:lang w:bidi="ar"/>
              </w:rPr>
              <w:t>O</w:t>
            </w:r>
            <w:r>
              <w:rPr>
                <w:rFonts w:hint="eastAsia" w:ascii="仿宋_GB2312" w:hAnsi="仿宋_GB2312" w:eastAsia="仿宋_GB2312" w:cs="仿宋_GB2312"/>
                <w:kern w:val="0"/>
                <w:sz w:val="24"/>
                <w:szCs w:val="24"/>
                <w:vertAlign w:val="subscript"/>
                <w:lang w:bidi="ar"/>
              </w:rPr>
              <w:t>2</w:t>
            </w:r>
            <w:r>
              <w:rPr>
                <w:rFonts w:hint="eastAsia" w:ascii="仿宋_GB2312" w:hAnsi="仿宋_GB2312" w:eastAsia="仿宋_GB2312" w:cs="仿宋_GB2312"/>
                <w:kern w:val="0"/>
                <w:sz w:val="24"/>
                <w:szCs w:val="24"/>
                <w:lang w:bidi="ar"/>
              </w:rPr>
              <w:t>≥99.5%</w:t>
            </w:r>
          </w:p>
        </w:tc>
        <w:tc>
          <w:tcPr>
            <w:tcW w:w="645" w:type="dxa"/>
            <w:shd w:val="clear" w:color="auto" w:fill="auto"/>
            <w:noWrap w:val="0"/>
            <w:vAlign w:val="center"/>
          </w:tcPr>
          <w:p w14:paraId="450ABCB1">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罐</w:t>
            </w:r>
          </w:p>
        </w:tc>
        <w:tc>
          <w:tcPr>
            <w:tcW w:w="1200" w:type="dxa"/>
            <w:shd w:val="clear" w:color="auto" w:fill="FFFFFF"/>
            <w:noWrap w:val="0"/>
            <w:vAlign w:val="center"/>
          </w:tcPr>
          <w:p w14:paraId="36C51425">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3</w:t>
            </w:r>
          </w:p>
        </w:tc>
        <w:tc>
          <w:tcPr>
            <w:tcW w:w="1035" w:type="dxa"/>
            <w:shd w:val="clear" w:color="auto" w:fill="FFFFFF"/>
            <w:noWrap w:val="0"/>
            <w:vAlign w:val="center"/>
          </w:tcPr>
          <w:p w14:paraId="51808CA8">
            <w:pPr>
              <w:jc w:val="center"/>
              <w:rPr>
                <w:rFonts w:hint="eastAsia" w:ascii="仿宋_GB2312" w:hAnsi="仿宋_GB2312" w:eastAsia="仿宋_GB2312" w:cs="仿宋_GB2312"/>
                <w:b w:val="0"/>
                <w:bCs w:val="0"/>
                <w:snapToGrid w:val="0"/>
                <w:color w:val="000000"/>
                <w:kern w:val="2"/>
                <w:sz w:val="21"/>
                <w:szCs w:val="21"/>
                <w:lang w:val="en-US" w:eastAsia="zh-CN" w:bidi="ar-SA"/>
              </w:rPr>
            </w:pPr>
          </w:p>
        </w:tc>
        <w:tc>
          <w:tcPr>
            <w:tcW w:w="1085" w:type="dxa"/>
            <w:shd w:val="clear" w:color="auto" w:fill="FFFFFF"/>
            <w:noWrap w:val="0"/>
            <w:vAlign w:val="center"/>
          </w:tcPr>
          <w:p w14:paraId="1D802357">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_GB2312" w:hAnsi="仿宋_GB2312" w:eastAsia="仿宋_GB2312" w:cs="仿宋_GB2312"/>
                <w:b w:val="0"/>
                <w:bCs w:val="0"/>
                <w:color w:val="auto"/>
                <w:sz w:val="21"/>
                <w:szCs w:val="21"/>
                <w:lang w:val="en-US" w:eastAsia="zh-CN"/>
              </w:rPr>
            </w:pPr>
          </w:p>
        </w:tc>
      </w:tr>
      <w:tr w14:paraId="560F1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jc w:val="center"/>
        </w:trPr>
        <w:tc>
          <w:tcPr>
            <w:tcW w:w="606" w:type="dxa"/>
            <w:shd w:val="clear" w:color="auto" w:fill="auto"/>
            <w:noWrap w:val="0"/>
            <w:vAlign w:val="center"/>
          </w:tcPr>
          <w:p w14:paraId="5662E70C">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lang w:val="en-US" w:eastAsia="zh-CN"/>
              </w:rPr>
            </w:pPr>
            <w:r>
              <w:rPr>
                <w:rFonts w:hint="eastAsia" w:ascii="仿宋_GB2312" w:hAnsi="仿宋_GB2312" w:eastAsia="仿宋_GB2312" w:cs="仿宋_GB2312"/>
                <w:b w:val="0"/>
                <w:bCs w:val="0"/>
                <w:color w:val="auto"/>
                <w:kern w:val="0"/>
                <w:sz w:val="21"/>
                <w:szCs w:val="21"/>
                <w:lang w:val="en-US" w:eastAsia="zh-CN"/>
              </w:rPr>
              <w:t>6</w:t>
            </w:r>
          </w:p>
        </w:tc>
        <w:tc>
          <w:tcPr>
            <w:tcW w:w="1545" w:type="dxa"/>
            <w:shd w:val="clear" w:color="auto" w:fill="auto"/>
            <w:noWrap w:val="0"/>
            <w:vAlign w:val="center"/>
          </w:tcPr>
          <w:p w14:paraId="31409554">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医用氧</w:t>
            </w:r>
          </w:p>
        </w:tc>
        <w:tc>
          <w:tcPr>
            <w:tcW w:w="2040" w:type="dxa"/>
            <w:shd w:val="clear" w:color="auto" w:fill="auto"/>
            <w:noWrap w:val="0"/>
            <w:vAlign w:val="center"/>
          </w:tcPr>
          <w:p w14:paraId="6C28AADA">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_GB2312" w:hAnsi="仿宋_GB2312" w:eastAsia="仿宋_GB2312" w:cs="仿宋_GB2312"/>
                <w:b w:val="0"/>
                <w:bCs w:val="0"/>
                <w:color w:val="auto"/>
                <w:kern w:val="0"/>
                <w:sz w:val="21"/>
                <w:szCs w:val="21"/>
                <w:lang w:val="en-US" w:eastAsia="zh-CN"/>
              </w:rPr>
            </w:pPr>
            <w:r>
              <w:rPr>
                <w:rFonts w:hint="eastAsia" w:ascii="仿宋_GB2312" w:hAnsi="仿宋_GB2312" w:eastAsia="仿宋_GB2312" w:cs="仿宋_GB2312"/>
                <w:b w:val="0"/>
                <w:bCs w:val="0"/>
                <w:color w:val="auto"/>
                <w:kern w:val="0"/>
                <w:sz w:val="21"/>
                <w:szCs w:val="21"/>
                <w:lang w:val="en-US" w:eastAsia="zh-CN"/>
              </w:rPr>
              <w:t>液态</w:t>
            </w:r>
          </w:p>
        </w:tc>
        <w:tc>
          <w:tcPr>
            <w:tcW w:w="1575" w:type="dxa"/>
            <w:shd w:val="clear" w:color="auto" w:fill="auto"/>
            <w:noWrap w:val="0"/>
            <w:vAlign w:val="center"/>
          </w:tcPr>
          <w:p w14:paraId="12697366">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kern w:val="0"/>
                <w:sz w:val="24"/>
                <w:szCs w:val="24"/>
                <w:lang w:bidi="ar"/>
              </w:rPr>
              <w:t>O</w:t>
            </w:r>
            <w:r>
              <w:rPr>
                <w:rFonts w:hint="eastAsia" w:ascii="仿宋_GB2312" w:hAnsi="仿宋_GB2312" w:eastAsia="仿宋_GB2312" w:cs="仿宋_GB2312"/>
                <w:kern w:val="0"/>
                <w:sz w:val="24"/>
                <w:szCs w:val="24"/>
                <w:vertAlign w:val="subscript"/>
                <w:lang w:bidi="ar"/>
              </w:rPr>
              <w:t>2</w:t>
            </w:r>
            <w:r>
              <w:rPr>
                <w:rFonts w:hint="eastAsia" w:ascii="仿宋_GB2312" w:hAnsi="仿宋_GB2312" w:eastAsia="仿宋_GB2312" w:cs="仿宋_GB2312"/>
                <w:kern w:val="0"/>
                <w:sz w:val="24"/>
                <w:szCs w:val="24"/>
                <w:lang w:bidi="ar"/>
              </w:rPr>
              <w:t>≥99.5%</w:t>
            </w:r>
          </w:p>
        </w:tc>
        <w:tc>
          <w:tcPr>
            <w:tcW w:w="645" w:type="dxa"/>
            <w:shd w:val="clear" w:color="auto" w:fill="auto"/>
            <w:noWrap w:val="0"/>
            <w:vAlign w:val="center"/>
          </w:tcPr>
          <w:p w14:paraId="15EAFDFF">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吨</w:t>
            </w:r>
          </w:p>
        </w:tc>
        <w:tc>
          <w:tcPr>
            <w:tcW w:w="1200" w:type="dxa"/>
            <w:shd w:val="clear" w:color="auto" w:fill="FFFFFF"/>
            <w:noWrap w:val="0"/>
            <w:vAlign w:val="center"/>
          </w:tcPr>
          <w:p w14:paraId="68B504B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300</w:t>
            </w:r>
          </w:p>
        </w:tc>
        <w:tc>
          <w:tcPr>
            <w:tcW w:w="1035" w:type="dxa"/>
            <w:shd w:val="clear" w:color="auto" w:fill="FFFFFF"/>
            <w:noWrap w:val="0"/>
            <w:vAlign w:val="center"/>
          </w:tcPr>
          <w:p w14:paraId="256B1C45">
            <w:pPr>
              <w:jc w:val="center"/>
              <w:rPr>
                <w:rFonts w:hint="eastAsia" w:ascii="仿宋_GB2312" w:hAnsi="仿宋_GB2312" w:eastAsia="仿宋_GB2312" w:cs="仿宋_GB2312"/>
                <w:b w:val="0"/>
                <w:bCs w:val="0"/>
                <w:snapToGrid w:val="0"/>
                <w:color w:val="000000"/>
                <w:kern w:val="2"/>
                <w:sz w:val="21"/>
                <w:szCs w:val="21"/>
                <w:lang w:val="en-US" w:eastAsia="zh-CN" w:bidi="ar-SA"/>
              </w:rPr>
            </w:pPr>
          </w:p>
        </w:tc>
        <w:tc>
          <w:tcPr>
            <w:tcW w:w="1085" w:type="dxa"/>
            <w:shd w:val="clear" w:color="auto" w:fill="FFFFFF"/>
            <w:noWrap w:val="0"/>
            <w:vAlign w:val="center"/>
          </w:tcPr>
          <w:p w14:paraId="5643A394">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_GB2312" w:hAnsi="仿宋_GB2312" w:eastAsia="仿宋_GB2312" w:cs="仿宋_GB2312"/>
                <w:b w:val="0"/>
                <w:bCs w:val="0"/>
                <w:color w:val="auto"/>
                <w:sz w:val="21"/>
                <w:szCs w:val="21"/>
                <w:lang w:val="en-US" w:eastAsia="zh-CN"/>
              </w:rPr>
            </w:pPr>
          </w:p>
        </w:tc>
      </w:tr>
      <w:tr w14:paraId="59E7B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1" w:hRule="atLeast"/>
          <w:jc w:val="center"/>
        </w:trPr>
        <w:tc>
          <w:tcPr>
            <w:tcW w:w="606" w:type="dxa"/>
            <w:shd w:val="clear" w:color="auto" w:fill="auto"/>
            <w:noWrap w:val="0"/>
            <w:vAlign w:val="center"/>
          </w:tcPr>
          <w:p w14:paraId="782B79DF">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lang w:val="en-US" w:eastAsia="zh-CN"/>
              </w:rPr>
            </w:pPr>
            <w:r>
              <w:rPr>
                <w:rFonts w:hint="eastAsia" w:ascii="仿宋_GB2312" w:hAnsi="仿宋_GB2312" w:eastAsia="仿宋_GB2312" w:cs="仿宋_GB2312"/>
                <w:b w:val="0"/>
                <w:bCs w:val="0"/>
                <w:color w:val="auto"/>
                <w:kern w:val="0"/>
                <w:sz w:val="21"/>
                <w:szCs w:val="21"/>
                <w:lang w:val="en-US" w:eastAsia="zh-CN"/>
              </w:rPr>
              <w:t>7</w:t>
            </w:r>
          </w:p>
        </w:tc>
        <w:tc>
          <w:tcPr>
            <w:tcW w:w="1545" w:type="dxa"/>
            <w:shd w:val="clear" w:color="auto" w:fill="auto"/>
            <w:noWrap w:val="0"/>
            <w:vAlign w:val="center"/>
          </w:tcPr>
          <w:p w14:paraId="43EE60CF">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液态氮</w:t>
            </w:r>
          </w:p>
        </w:tc>
        <w:tc>
          <w:tcPr>
            <w:tcW w:w="2040" w:type="dxa"/>
            <w:shd w:val="clear" w:color="auto" w:fill="auto"/>
            <w:noWrap w:val="0"/>
            <w:vAlign w:val="center"/>
          </w:tcPr>
          <w:p w14:paraId="732ACC05">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p>
        </w:tc>
        <w:tc>
          <w:tcPr>
            <w:tcW w:w="1575" w:type="dxa"/>
            <w:shd w:val="clear" w:color="auto" w:fill="auto"/>
            <w:noWrap w:val="0"/>
            <w:vAlign w:val="center"/>
          </w:tcPr>
          <w:p w14:paraId="016BFC5A">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kern w:val="0"/>
                <w:sz w:val="24"/>
                <w:szCs w:val="24"/>
                <w:lang w:bidi="ar"/>
              </w:rPr>
              <w:t>N</w:t>
            </w:r>
            <w:r>
              <w:rPr>
                <w:rFonts w:hint="eastAsia" w:ascii="仿宋_GB2312" w:hAnsi="仿宋_GB2312" w:eastAsia="仿宋_GB2312" w:cs="仿宋_GB2312"/>
                <w:kern w:val="0"/>
                <w:sz w:val="24"/>
                <w:szCs w:val="24"/>
                <w:vertAlign w:val="subscript"/>
                <w:lang w:bidi="ar"/>
              </w:rPr>
              <w:t>2</w:t>
            </w:r>
            <w:r>
              <w:rPr>
                <w:rFonts w:hint="eastAsia" w:ascii="仿宋_GB2312" w:hAnsi="仿宋_GB2312" w:eastAsia="仿宋_GB2312" w:cs="仿宋_GB2312"/>
                <w:kern w:val="0"/>
                <w:sz w:val="24"/>
                <w:szCs w:val="24"/>
                <w:lang w:bidi="ar"/>
              </w:rPr>
              <w:t>≥99.9%</w:t>
            </w:r>
          </w:p>
        </w:tc>
        <w:tc>
          <w:tcPr>
            <w:tcW w:w="645" w:type="dxa"/>
            <w:shd w:val="clear" w:color="auto" w:fill="auto"/>
            <w:noWrap w:val="0"/>
            <w:vAlign w:val="center"/>
          </w:tcPr>
          <w:p w14:paraId="083E65AB">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L</w:t>
            </w:r>
          </w:p>
        </w:tc>
        <w:tc>
          <w:tcPr>
            <w:tcW w:w="1200" w:type="dxa"/>
            <w:shd w:val="clear" w:color="auto" w:fill="FFFFFF"/>
            <w:noWrap w:val="0"/>
            <w:vAlign w:val="center"/>
          </w:tcPr>
          <w:p w14:paraId="6C10569E">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20</w:t>
            </w:r>
          </w:p>
        </w:tc>
        <w:tc>
          <w:tcPr>
            <w:tcW w:w="1035" w:type="dxa"/>
            <w:shd w:val="clear" w:color="auto" w:fill="FFFFFF"/>
            <w:noWrap w:val="0"/>
            <w:vAlign w:val="center"/>
          </w:tcPr>
          <w:p w14:paraId="5D6EF842">
            <w:pPr>
              <w:jc w:val="center"/>
              <w:rPr>
                <w:rFonts w:hint="eastAsia" w:ascii="仿宋_GB2312" w:hAnsi="仿宋_GB2312" w:eastAsia="仿宋_GB2312" w:cs="仿宋_GB2312"/>
                <w:b w:val="0"/>
                <w:bCs w:val="0"/>
                <w:snapToGrid w:val="0"/>
                <w:color w:val="000000"/>
                <w:kern w:val="2"/>
                <w:sz w:val="21"/>
                <w:szCs w:val="21"/>
                <w:lang w:val="en-US" w:eastAsia="zh-CN" w:bidi="ar-SA"/>
              </w:rPr>
            </w:pPr>
          </w:p>
        </w:tc>
        <w:tc>
          <w:tcPr>
            <w:tcW w:w="1085" w:type="dxa"/>
            <w:shd w:val="clear" w:color="auto" w:fill="FFFFFF"/>
            <w:noWrap w:val="0"/>
            <w:vAlign w:val="center"/>
          </w:tcPr>
          <w:p w14:paraId="773939C6">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_GB2312" w:hAnsi="仿宋_GB2312" w:eastAsia="仿宋_GB2312" w:cs="仿宋_GB2312"/>
                <w:b w:val="0"/>
                <w:bCs w:val="0"/>
                <w:color w:val="auto"/>
                <w:sz w:val="21"/>
                <w:szCs w:val="21"/>
                <w:lang w:val="en-US" w:eastAsia="zh-CN"/>
              </w:rPr>
            </w:pPr>
          </w:p>
        </w:tc>
      </w:tr>
      <w:tr w14:paraId="71E45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 w:hRule="atLeast"/>
          <w:jc w:val="center"/>
        </w:trPr>
        <w:tc>
          <w:tcPr>
            <w:tcW w:w="606" w:type="dxa"/>
            <w:shd w:val="clear" w:color="auto" w:fill="auto"/>
            <w:noWrap w:val="0"/>
            <w:vAlign w:val="center"/>
          </w:tcPr>
          <w:p w14:paraId="7383D43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lang w:val="en-US" w:eastAsia="zh-CN"/>
              </w:rPr>
            </w:pPr>
            <w:r>
              <w:rPr>
                <w:rFonts w:hint="eastAsia" w:ascii="仿宋_GB2312" w:hAnsi="仿宋_GB2312" w:eastAsia="仿宋_GB2312" w:cs="仿宋_GB2312"/>
                <w:b w:val="0"/>
                <w:bCs w:val="0"/>
                <w:color w:val="auto"/>
                <w:kern w:val="0"/>
                <w:sz w:val="21"/>
                <w:szCs w:val="21"/>
                <w:lang w:val="en-US" w:eastAsia="zh-CN"/>
              </w:rPr>
              <w:t>8</w:t>
            </w:r>
          </w:p>
        </w:tc>
        <w:tc>
          <w:tcPr>
            <w:tcW w:w="1545" w:type="dxa"/>
            <w:shd w:val="clear" w:color="auto" w:fill="auto"/>
            <w:noWrap w:val="0"/>
            <w:vAlign w:val="center"/>
          </w:tcPr>
          <w:p w14:paraId="5533273F">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高纯液态氮</w:t>
            </w:r>
          </w:p>
        </w:tc>
        <w:tc>
          <w:tcPr>
            <w:tcW w:w="2040" w:type="dxa"/>
            <w:shd w:val="clear" w:color="auto" w:fill="auto"/>
            <w:noWrap w:val="0"/>
            <w:vAlign w:val="center"/>
          </w:tcPr>
          <w:p w14:paraId="6CCB953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p>
        </w:tc>
        <w:tc>
          <w:tcPr>
            <w:tcW w:w="1575" w:type="dxa"/>
            <w:shd w:val="clear" w:color="auto" w:fill="auto"/>
            <w:noWrap w:val="0"/>
            <w:vAlign w:val="center"/>
          </w:tcPr>
          <w:p w14:paraId="3F960FF7">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kern w:val="0"/>
                <w:sz w:val="24"/>
                <w:szCs w:val="24"/>
                <w:lang w:bidi="ar"/>
              </w:rPr>
              <w:t>N</w:t>
            </w:r>
            <w:r>
              <w:rPr>
                <w:rFonts w:hint="eastAsia" w:ascii="仿宋_GB2312" w:hAnsi="仿宋_GB2312" w:eastAsia="仿宋_GB2312" w:cs="仿宋_GB2312"/>
                <w:kern w:val="0"/>
                <w:sz w:val="24"/>
                <w:szCs w:val="24"/>
                <w:vertAlign w:val="subscript"/>
                <w:lang w:bidi="ar"/>
              </w:rPr>
              <w:t>2</w:t>
            </w:r>
            <w:r>
              <w:rPr>
                <w:rFonts w:hint="eastAsia" w:ascii="仿宋_GB2312" w:hAnsi="仿宋_GB2312" w:eastAsia="仿宋_GB2312" w:cs="仿宋_GB2312"/>
                <w:kern w:val="0"/>
                <w:sz w:val="24"/>
                <w:szCs w:val="24"/>
                <w:lang w:bidi="ar"/>
              </w:rPr>
              <w:t>≥99.995%</w:t>
            </w:r>
          </w:p>
        </w:tc>
        <w:tc>
          <w:tcPr>
            <w:tcW w:w="645" w:type="dxa"/>
            <w:shd w:val="clear" w:color="auto" w:fill="auto"/>
            <w:noWrap w:val="0"/>
            <w:vAlign w:val="center"/>
          </w:tcPr>
          <w:p w14:paraId="5B6E302B">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L</w:t>
            </w:r>
          </w:p>
        </w:tc>
        <w:tc>
          <w:tcPr>
            <w:tcW w:w="1200" w:type="dxa"/>
            <w:shd w:val="clear" w:color="auto" w:fill="FFFFFF"/>
            <w:noWrap w:val="0"/>
            <w:vAlign w:val="center"/>
          </w:tcPr>
          <w:p w14:paraId="633A4948">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220</w:t>
            </w:r>
          </w:p>
        </w:tc>
        <w:tc>
          <w:tcPr>
            <w:tcW w:w="1035" w:type="dxa"/>
            <w:shd w:val="clear" w:color="auto" w:fill="FFFFFF"/>
            <w:noWrap w:val="0"/>
            <w:vAlign w:val="center"/>
          </w:tcPr>
          <w:p w14:paraId="50D30109">
            <w:pPr>
              <w:jc w:val="center"/>
              <w:rPr>
                <w:rFonts w:hint="eastAsia" w:ascii="仿宋_GB2312" w:hAnsi="仿宋_GB2312" w:eastAsia="仿宋_GB2312" w:cs="仿宋_GB2312"/>
                <w:b w:val="0"/>
                <w:bCs w:val="0"/>
                <w:snapToGrid w:val="0"/>
                <w:color w:val="000000"/>
                <w:kern w:val="2"/>
                <w:sz w:val="21"/>
                <w:szCs w:val="21"/>
                <w:lang w:val="en-US" w:eastAsia="zh-CN" w:bidi="ar-SA"/>
              </w:rPr>
            </w:pPr>
          </w:p>
        </w:tc>
        <w:tc>
          <w:tcPr>
            <w:tcW w:w="1085" w:type="dxa"/>
            <w:shd w:val="clear" w:color="auto" w:fill="FFFFFF"/>
            <w:noWrap w:val="0"/>
            <w:vAlign w:val="center"/>
          </w:tcPr>
          <w:p w14:paraId="62D087FA">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_GB2312" w:hAnsi="仿宋_GB2312" w:eastAsia="仿宋_GB2312" w:cs="仿宋_GB2312"/>
                <w:b w:val="0"/>
                <w:bCs w:val="0"/>
                <w:color w:val="auto"/>
                <w:sz w:val="21"/>
                <w:szCs w:val="21"/>
                <w:lang w:val="en-US" w:eastAsia="zh-CN"/>
              </w:rPr>
            </w:pPr>
          </w:p>
        </w:tc>
      </w:tr>
      <w:tr w14:paraId="4FFC1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jc w:val="center"/>
        </w:trPr>
        <w:tc>
          <w:tcPr>
            <w:tcW w:w="606" w:type="dxa"/>
            <w:shd w:val="clear" w:color="auto" w:fill="auto"/>
            <w:noWrap w:val="0"/>
            <w:vAlign w:val="center"/>
          </w:tcPr>
          <w:p w14:paraId="1291512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lang w:val="en-US" w:eastAsia="zh-CN"/>
              </w:rPr>
            </w:pPr>
            <w:r>
              <w:rPr>
                <w:rFonts w:hint="eastAsia" w:ascii="仿宋_GB2312" w:hAnsi="仿宋_GB2312" w:eastAsia="仿宋_GB2312" w:cs="仿宋_GB2312"/>
                <w:b w:val="0"/>
                <w:bCs w:val="0"/>
                <w:color w:val="auto"/>
                <w:kern w:val="0"/>
                <w:sz w:val="21"/>
                <w:szCs w:val="21"/>
                <w:lang w:val="en-US" w:eastAsia="zh-CN"/>
              </w:rPr>
              <w:t>9</w:t>
            </w:r>
          </w:p>
        </w:tc>
        <w:tc>
          <w:tcPr>
            <w:tcW w:w="1545" w:type="dxa"/>
            <w:shd w:val="clear" w:color="auto" w:fill="auto"/>
            <w:noWrap w:val="0"/>
            <w:vAlign w:val="center"/>
          </w:tcPr>
          <w:p w14:paraId="3CC95110">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普氮</w:t>
            </w:r>
          </w:p>
        </w:tc>
        <w:tc>
          <w:tcPr>
            <w:tcW w:w="2040" w:type="dxa"/>
            <w:shd w:val="clear" w:color="auto" w:fill="auto"/>
            <w:noWrap w:val="0"/>
            <w:vAlign w:val="center"/>
          </w:tcPr>
          <w:p w14:paraId="7E51DF4E">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40L</w:t>
            </w:r>
          </w:p>
        </w:tc>
        <w:tc>
          <w:tcPr>
            <w:tcW w:w="1575" w:type="dxa"/>
            <w:shd w:val="clear" w:color="auto" w:fill="auto"/>
            <w:noWrap w:val="0"/>
            <w:vAlign w:val="center"/>
          </w:tcPr>
          <w:p w14:paraId="3F8A2F77">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kern w:val="0"/>
                <w:sz w:val="24"/>
                <w:szCs w:val="24"/>
                <w:lang w:bidi="ar"/>
              </w:rPr>
              <w:t>N</w:t>
            </w:r>
            <w:r>
              <w:rPr>
                <w:rFonts w:hint="eastAsia" w:ascii="仿宋_GB2312" w:hAnsi="仿宋_GB2312" w:eastAsia="仿宋_GB2312" w:cs="仿宋_GB2312"/>
                <w:kern w:val="0"/>
                <w:sz w:val="24"/>
                <w:szCs w:val="24"/>
                <w:vertAlign w:val="subscript"/>
                <w:lang w:bidi="ar"/>
              </w:rPr>
              <w:t>2</w:t>
            </w:r>
            <w:r>
              <w:rPr>
                <w:rFonts w:hint="eastAsia" w:ascii="仿宋_GB2312" w:hAnsi="仿宋_GB2312" w:eastAsia="仿宋_GB2312" w:cs="仿宋_GB2312"/>
                <w:kern w:val="0"/>
                <w:sz w:val="24"/>
                <w:szCs w:val="24"/>
                <w:lang w:bidi="ar"/>
              </w:rPr>
              <w:t>≥99.2%</w:t>
            </w:r>
          </w:p>
        </w:tc>
        <w:tc>
          <w:tcPr>
            <w:tcW w:w="645" w:type="dxa"/>
            <w:shd w:val="clear" w:color="auto" w:fill="auto"/>
            <w:noWrap w:val="0"/>
            <w:vAlign w:val="center"/>
          </w:tcPr>
          <w:p w14:paraId="6E7D91DF">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瓶</w:t>
            </w:r>
          </w:p>
        </w:tc>
        <w:tc>
          <w:tcPr>
            <w:tcW w:w="1200" w:type="dxa"/>
            <w:shd w:val="clear" w:color="auto" w:fill="FFFFFF"/>
            <w:noWrap w:val="0"/>
            <w:vAlign w:val="center"/>
          </w:tcPr>
          <w:p w14:paraId="61CB5BCC">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30</w:t>
            </w:r>
          </w:p>
        </w:tc>
        <w:tc>
          <w:tcPr>
            <w:tcW w:w="1035" w:type="dxa"/>
            <w:shd w:val="clear" w:color="auto" w:fill="FFFFFF"/>
            <w:noWrap w:val="0"/>
            <w:vAlign w:val="center"/>
          </w:tcPr>
          <w:p w14:paraId="70219860">
            <w:pPr>
              <w:jc w:val="center"/>
              <w:rPr>
                <w:rFonts w:hint="eastAsia" w:ascii="仿宋_GB2312" w:hAnsi="仿宋_GB2312" w:eastAsia="仿宋_GB2312" w:cs="仿宋_GB2312"/>
                <w:b w:val="0"/>
                <w:bCs w:val="0"/>
                <w:snapToGrid w:val="0"/>
                <w:color w:val="000000"/>
                <w:kern w:val="2"/>
                <w:sz w:val="21"/>
                <w:szCs w:val="21"/>
                <w:lang w:val="en-US" w:eastAsia="zh-CN" w:bidi="ar-SA"/>
              </w:rPr>
            </w:pPr>
          </w:p>
        </w:tc>
        <w:tc>
          <w:tcPr>
            <w:tcW w:w="1085" w:type="dxa"/>
            <w:shd w:val="clear" w:color="auto" w:fill="FFFFFF"/>
            <w:noWrap w:val="0"/>
            <w:vAlign w:val="center"/>
          </w:tcPr>
          <w:p w14:paraId="5887D9A0">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_GB2312" w:hAnsi="仿宋_GB2312" w:eastAsia="仿宋_GB2312" w:cs="仿宋_GB2312"/>
                <w:b w:val="0"/>
                <w:bCs w:val="0"/>
                <w:color w:val="auto"/>
                <w:sz w:val="21"/>
                <w:szCs w:val="21"/>
                <w:lang w:val="en-US" w:eastAsia="zh-CN"/>
              </w:rPr>
            </w:pPr>
          </w:p>
        </w:tc>
      </w:tr>
      <w:tr w14:paraId="2CA59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1" w:hRule="atLeast"/>
          <w:jc w:val="center"/>
        </w:trPr>
        <w:tc>
          <w:tcPr>
            <w:tcW w:w="606" w:type="dxa"/>
            <w:shd w:val="clear" w:color="auto" w:fill="auto"/>
            <w:noWrap w:val="0"/>
            <w:vAlign w:val="center"/>
          </w:tcPr>
          <w:p w14:paraId="2F0093E7">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_GB2312" w:hAnsi="仿宋_GB2312" w:eastAsia="仿宋_GB2312" w:cs="仿宋_GB2312"/>
                <w:b w:val="0"/>
                <w:bCs w:val="0"/>
                <w:color w:val="auto"/>
                <w:kern w:val="0"/>
                <w:sz w:val="21"/>
                <w:szCs w:val="21"/>
                <w:lang w:val="en-US" w:eastAsia="zh-CN"/>
              </w:rPr>
            </w:pPr>
            <w:r>
              <w:rPr>
                <w:rFonts w:hint="eastAsia" w:ascii="仿宋_GB2312" w:hAnsi="仿宋_GB2312" w:eastAsia="仿宋_GB2312" w:cs="仿宋_GB2312"/>
                <w:b w:val="0"/>
                <w:bCs w:val="0"/>
                <w:color w:val="auto"/>
                <w:kern w:val="0"/>
                <w:sz w:val="21"/>
                <w:szCs w:val="21"/>
                <w:lang w:val="en-US" w:eastAsia="zh-CN"/>
              </w:rPr>
              <w:t>10</w:t>
            </w:r>
          </w:p>
        </w:tc>
        <w:tc>
          <w:tcPr>
            <w:tcW w:w="1545" w:type="dxa"/>
            <w:shd w:val="clear" w:color="auto" w:fill="auto"/>
            <w:noWrap w:val="0"/>
            <w:vAlign w:val="center"/>
          </w:tcPr>
          <w:p w14:paraId="7AFF1EAB">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纯氮</w:t>
            </w:r>
          </w:p>
        </w:tc>
        <w:tc>
          <w:tcPr>
            <w:tcW w:w="2040" w:type="dxa"/>
            <w:shd w:val="clear" w:color="auto" w:fill="auto"/>
            <w:noWrap w:val="0"/>
            <w:vAlign w:val="center"/>
          </w:tcPr>
          <w:p w14:paraId="58B0AFF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40L</w:t>
            </w:r>
          </w:p>
        </w:tc>
        <w:tc>
          <w:tcPr>
            <w:tcW w:w="1575" w:type="dxa"/>
            <w:shd w:val="clear" w:color="auto" w:fill="auto"/>
            <w:noWrap w:val="0"/>
            <w:vAlign w:val="center"/>
          </w:tcPr>
          <w:p w14:paraId="6A283804">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kern w:val="0"/>
                <w:sz w:val="24"/>
                <w:szCs w:val="24"/>
                <w:lang w:bidi="ar"/>
              </w:rPr>
              <w:t>N</w:t>
            </w:r>
            <w:r>
              <w:rPr>
                <w:rFonts w:hint="eastAsia" w:ascii="仿宋_GB2312" w:hAnsi="仿宋_GB2312" w:eastAsia="仿宋_GB2312" w:cs="仿宋_GB2312"/>
                <w:kern w:val="0"/>
                <w:sz w:val="24"/>
                <w:szCs w:val="24"/>
                <w:vertAlign w:val="subscript"/>
                <w:lang w:bidi="ar"/>
              </w:rPr>
              <w:t>2</w:t>
            </w:r>
            <w:r>
              <w:rPr>
                <w:rFonts w:hint="eastAsia" w:ascii="仿宋_GB2312" w:hAnsi="仿宋_GB2312" w:eastAsia="仿宋_GB2312" w:cs="仿宋_GB2312"/>
                <w:kern w:val="0"/>
                <w:sz w:val="24"/>
                <w:szCs w:val="24"/>
                <w:lang w:bidi="ar"/>
              </w:rPr>
              <w:t>≥99.99%</w:t>
            </w:r>
          </w:p>
        </w:tc>
        <w:tc>
          <w:tcPr>
            <w:tcW w:w="645" w:type="dxa"/>
            <w:shd w:val="clear" w:color="auto" w:fill="auto"/>
            <w:noWrap w:val="0"/>
            <w:vAlign w:val="center"/>
          </w:tcPr>
          <w:p w14:paraId="7D7314BD">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瓶</w:t>
            </w:r>
          </w:p>
        </w:tc>
        <w:tc>
          <w:tcPr>
            <w:tcW w:w="1200" w:type="dxa"/>
            <w:shd w:val="clear" w:color="auto" w:fill="FFFFFF"/>
            <w:noWrap w:val="0"/>
            <w:vAlign w:val="center"/>
          </w:tcPr>
          <w:p w14:paraId="0FF16271">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3</w:t>
            </w:r>
          </w:p>
        </w:tc>
        <w:tc>
          <w:tcPr>
            <w:tcW w:w="1035" w:type="dxa"/>
            <w:shd w:val="clear" w:color="auto" w:fill="FFFFFF"/>
            <w:noWrap w:val="0"/>
            <w:vAlign w:val="center"/>
          </w:tcPr>
          <w:p w14:paraId="1BEE9629">
            <w:pPr>
              <w:jc w:val="center"/>
              <w:rPr>
                <w:rFonts w:hint="eastAsia" w:ascii="仿宋_GB2312" w:hAnsi="仿宋_GB2312" w:eastAsia="仿宋_GB2312" w:cs="仿宋_GB2312"/>
                <w:b w:val="0"/>
                <w:bCs w:val="0"/>
                <w:snapToGrid w:val="0"/>
                <w:color w:val="000000"/>
                <w:kern w:val="2"/>
                <w:sz w:val="21"/>
                <w:szCs w:val="21"/>
                <w:lang w:val="en-US" w:eastAsia="zh-CN" w:bidi="ar-SA"/>
              </w:rPr>
            </w:pPr>
          </w:p>
        </w:tc>
        <w:tc>
          <w:tcPr>
            <w:tcW w:w="1085" w:type="dxa"/>
            <w:shd w:val="clear" w:color="auto" w:fill="FFFFFF"/>
            <w:noWrap w:val="0"/>
            <w:vAlign w:val="center"/>
          </w:tcPr>
          <w:p w14:paraId="6688F3BC">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_GB2312" w:hAnsi="仿宋_GB2312" w:eastAsia="仿宋_GB2312" w:cs="仿宋_GB2312"/>
                <w:b w:val="0"/>
                <w:bCs w:val="0"/>
                <w:color w:val="auto"/>
                <w:sz w:val="21"/>
                <w:szCs w:val="21"/>
                <w:lang w:val="en-US" w:eastAsia="zh-CN"/>
              </w:rPr>
            </w:pPr>
          </w:p>
        </w:tc>
      </w:tr>
      <w:tr w14:paraId="58CF5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8" w:hRule="atLeast"/>
          <w:jc w:val="center"/>
        </w:trPr>
        <w:tc>
          <w:tcPr>
            <w:tcW w:w="606" w:type="dxa"/>
            <w:shd w:val="clear" w:color="auto" w:fill="auto"/>
            <w:noWrap w:val="0"/>
            <w:vAlign w:val="center"/>
          </w:tcPr>
          <w:p w14:paraId="4E50E443">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_GB2312" w:hAnsi="仿宋_GB2312" w:eastAsia="仿宋_GB2312" w:cs="仿宋_GB2312"/>
                <w:b w:val="0"/>
                <w:bCs w:val="0"/>
                <w:color w:val="auto"/>
                <w:kern w:val="0"/>
                <w:sz w:val="21"/>
                <w:szCs w:val="21"/>
                <w:lang w:val="en-US" w:eastAsia="zh-CN"/>
              </w:rPr>
            </w:pPr>
            <w:r>
              <w:rPr>
                <w:rFonts w:hint="eastAsia" w:ascii="仿宋_GB2312" w:hAnsi="仿宋_GB2312" w:eastAsia="仿宋_GB2312" w:cs="仿宋_GB2312"/>
                <w:b w:val="0"/>
                <w:bCs w:val="0"/>
                <w:color w:val="auto"/>
                <w:kern w:val="0"/>
                <w:sz w:val="21"/>
                <w:szCs w:val="21"/>
                <w:lang w:val="en-US" w:eastAsia="zh-CN"/>
              </w:rPr>
              <w:t>11</w:t>
            </w:r>
          </w:p>
        </w:tc>
        <w:tc>
          <w:tcPr>
            <w:tcW w:w="1545" w:type="dxa"/>
            <w:shd w:val="clear" w:color="auto" w:fill="auto"/>
            <w:noWrap w:val="0"/>
            <w:vAlign w:val="center"/>
          </w:tcPr>
          <w:p w14:paraId="6D278483">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高纯氮</w:t>
            </w:r>
          </w:p>
        </w:tc>
        <w:tc>
          <w:tcPr>
            <w:tcW w:w="2040" w:type="dxa"/>
            <w:shd w:val="clear" w:color="auto" w:fill="auto"/>
            <w:noWrap w:val="0"/>
            <w:vAlign w:val="center"/>
          </w:tcPr>
          <w:p w14:paraId="483399D0">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40L</w:t>
            </w:r>
          </w:p>
        </w:tc>
        <w:tc>
          <w:tcPr>
            <w:tcW w:w="1575" w:type="dxa"/>
            <w:shd w:val="clear" w:color="auto" w:fill="auto"/>
            <w:noWrap w:val="0"/>
            <w:vAlign w:val="center"/>
          </w:tcPr>
          <w:p w14:paraId="1C27180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kern w:val="0"/>
                <w:sz w:val="24"/>
                <w:szCs w:val="24"/>
                <w:lang w:bidi="ar"/>
              </w:rPr>
              <w:t>N</w:t>
            </w:r>
            <w:r>
              <w:rPr>
                <w:rFonts w:hint="eastAsia" w:ascii="仿宋_GB2312" w:hAnsi="仿宋_GB2312" w:eastAsia="仿宋_GB2312" w:cs="仿宋_GB2312"/>
                <w:kern w:val="0"/>
                <w:sz w:val="24"/>
                <w:szCs w:val="24"/>
                <w:vertAlign w:val="subscript"/>
                <w:lang w:bidi="ar"/>
              </w:rPr>
              <w:t>2</w:t>
            </w:r>
            <w:r>
              <w:rPr>
                <w:rFonts w:hint="eastAsia" w:ascii="仿宋_GB2312" w:hAnsi="仿宋_GB2312" w:eastAsia="仿宋_GB2312" w:cs="仿宋_GB2312"/>
                <w:kern w:val="0"/>
                <w:sz w:val="24"/>
                <w:szCs w:val="24"/>
                <w:lang w:bidi="ar"/>
              </w:rPr>
              <w:t>≥99.999%</w:t>
            </w:r>
          </w:p>
        </w:tc>
        <w:tc>
          <w:tcPr>
            <w:tcW w:w="645" w:type="dxa"/>
            <w:shd w:val="clear" w:color="auto" w:fill="auto"/>
            <w:noWrap w:val="0"/>
            <w:vAlign w:val="center"/>
          </w:tcPr>
          <w:p w14:paraId="1038CCF4">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瓶</w:t>
            </w:r>
          </w:p>
        </w:tc>
        <w:tc>
          <w:tcPr>
            <w:tcW w:w="1200" w:type="dxa"/>
            <w:shd w:val="clear" w:color="auto" w:fill="FFFFFF"/>
            <w:noWrap w:val="0"/>
            <w:vAlign w:val="center"/>
          </w:tcPr>
          <w:p w14:paraId="7A44B8BC">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3</w:t>
            </w:r>
          </w:p>
        </w:tc>
        <w:tc>
          <w:tcPr>
            <w:tcW w:w="1035" w:type="dxa"/>
            <w:shd w:val="clear" w:color="auto" w:fill="FFFFFF"/>
            <w:noWrap w:val="0"/>
            <w:vAlign w:val="center"/>
          </w:tcPr>
          <w:p w14:paraId="3E54C9D4">
            <w:pPr>
              <w:jc w:val="center"/>
              <w:rPr>
                <w:rFonts w:hint="eastAsia" w:ascii="仿宋_GB2312" w:hAnsi="仿宋_GB2312" w:eastAsia="仿宋_GB2312" w:cs="仿宋_GB2312"/>
                <w:b w:val="0"/>
                <w:bCs w:val="0"/>
                <w:snapToGrid w:val="0"/>
                <w:color w:val="000000"/>
                <w:kern w:val="2"/>
                <w:sz w:val="21"/>
                <w:szCs w:val="21"/>
                <w:lang w:val="en-US" w:eastAsia="zh-CN" w:bidi="ar-SA"/>
              </w:rPr>
            </w:pPr>
          </w:p>
        </w:tc>
        <w:tc>
          <w:tcPr>
            <w:tcW w:w="1085" w:type="dxa"/>
            <w:shd w:val="clear" w:color="auto" w:fill="FFFFFF"/>
            <w:noWrap w:val="0"/>
            <w:vAlign w:val="center"/>
          </w:tcPr>
          <w:p w14:paraId="6A13DA39">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_GB2312" w:hAnsi="仿宋_GB2312" w:eastAsia="仿宋_GB2312" w:cs="仿宋_GB2312"/>
                <w:b w:val="0"/>
                <w:bCs w:val="0"/>
                <w:color w:val="auto"/>
                <w:sz w:val="21"/>
                <w:szCs w:val="21"/>
                <w:lang w:val="en-US" w:eastAsia="zh-CN"/>
              </w:rPr>
            </w:pPr>
          </w:p>
        </w:tc>
      </w:tr>
      <w:tr w14:paraId="04457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 w:hRule="atLeast"/>
          <w:jc w:val="center"/>
        </w:trPr>
        <w:tc>
          <w:tcPr>
            <w:tcW w:w="606" w:type="dxa"/>
            <w:shd w:val="clear" w:color="auto" w:fill="auto"/>
            <w:noWrap w:val="0"/>
            <w:vAlign w:val="center"/>
          </w:tcPr>
          <w:p w14:paraId="753C4478">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_GB2312" w:hAnsi="仿宋_GB2312" w:eastAsia="仿宋_GB2312" w:cs="仿宋_GB2312"/>
                <w:b w:val="0"/>
                <w:bCs w:val="0"/>
                <w:color w:val="auto"/>
                <w:kern w:val="0"/>
                <w:sz w:val="21"/>
                <w:szCs w:val="21"/>
                <w:lang w:val="en-US" w:eastAsia="zh-CN"/>
              </w:rPr>
            </w:pPr>
            <w:r>
              <w:rPr>
                <w:rFonts w:hint="eastAsia" w:ascii="仿宋_GB2312" w:hAnsi="仿宋_GB2312" w:eastAsia="仿宋_GB2312" w:cs="仿宋_GB2312"/>
                <w:b w:val="0"/>
                <w:bCs w:val="0"/>
                <w:color w:val="auto"/>
                <w:kern w:val="0"/>
                <w:sz w:val="21"/>
                <w:szCs w:val="21"/>
                <w:lang w:val="en-US" w:eastAsia="zh-CN"/>
              </w:rPr>
              <w:t>12</w:t>
            </w:r>
          </w:p>
        </w:tc>
        <w:tc>
          <w:tcPr>
            <w:tcW w:w="1545" w:type="dxa"/>
            <w:shd w:val="clear" w:color="auto" w:fill="auto"/>
            <w:noWrap w:val="0"/>
            <w:vAlign w:val="center"/>
          </w:tcPr>
          <w:p w14:paraId="5AF04420">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二氧化碳</w:t>
            </w:r>
          </w:p>
        </w:tc>
        <w:tc>
          <w:tcPr>
            <w:tcW w:w="2040" w:type="dxa"/>
            <w:shd w:val="clear" w:color="auto" w:fill="auto"/>
            <w:noWrap w:val="0"/>
            <w:vAlign w:val="center"/>
          </w:tcPr>
          <w:p w14:paraId="710A2ED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40L</w:t>
            </w:r>
          </w:p>
        </w:tc>
        <w:tc>
          <w:tcPr>
            <w:tcW w:w="1575" w:type="dxa"/>
            <w:shd w:val="clear" w:color="auto" w:fill="auto"/>
            <w:noWrap w:val="0"/>
            <w:vAlign w:val="center"/>
          </w:tcPr>
          <w:p w14:paraId="61727E38">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kern w:val="0"/>
                <w:sz w:val="24"/>
                <w:szCs w:val="24"/>
                <w:lang w:bidi="ar"/>
              </w:rPr>
              <w:t>CO</w:t>
            </w:r>
            <w:r>
              <w:rPr>
                <w:rFonts w:hint="eastAsia" w:ascii="仿宋_GB2312" w:hAnsi="仿宋_GB2312" w:eastAsia="仿宋_GB2312" w:cs="仿宋_GB2312"/>
                <w:kern w:val="0"/>
                <w:sz w:val="24"/>
                <w:szCs w:val="24"/>
                <w:vertAlign w:val="subscript"/>
                <w:lang w:bidi="ar"/>
              </w:rPr>
              <w:t>2</w:t>
            </w:r>
            <w:r>
              <w:rPr>
                <w:rFonts w:hint="eastAsia" w:ascii="仿宋_GB2312" w:hAnsi="仿宋_GB2312" w:eastAsia="仿宋_GB2312" w:cs="仿宋_GB2312"/>
                <w:kern w:val="0"/>
                <w:sz w:val="24"/>
                <w:szCs w:val="24"/>
                <w:lang w:bidi="ar"/>
              </w:rPr>
              <w:t>≥99.99%</w:t>
            </w:r>
          </w:p>
        </w:tc>
        <w:tc>
          <w:tcPr>
            <w:tcW w:w="645" w:type="dxa"/>
            <w:shd w:val="clear" w:color="auto" w:fill="auto"/>
            <w:noWrap w:val="0"/>
            <w:vAlign w:val="center"/>
          </w:tcPr>
          <w:p w14:paraId="5B6CDA36">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瓶</w:t>
            </w:r>
          </w:p>
        </w:tc>
        <w:tc>
          <w:tcPr>
            <w:tcW w:w="1200" w:type="dxa"/>
            <w:shd w:val="clear" w:color="auto" w:fill="FFFFFF"/>
            <w:noWrap w:val="0"/>
            <w:vAlign w:val="center"/>
          </w:tcPr>
          <w:p w14:paraId="53A549A1">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3</w:t>
            </w:r>
          </w:p>
        </w:tc>
        <w:tc>
          <w:tcPr>
            <w:tcW w:w="1035" w:type="dxa"/>
            <w:shd w:val="clear" w:color="auto" w:fill="FFFFFF"/>
            <w:noWrap w:val="0"/>
            <w:vAlign w:val="center"/>
          </w:tcPr>
          <w:p w14:paraId="093C7BED">
            <w:pPr>
              <w:jc w:val="center"/>
              <w:rPr>
                <w:rFonts w:hint="eastAsia" w:ascii="仿宋_GB2312" w:hAnsi="仿宋_GB2312" w:eastAsia="仿宋_GB2312" w:cs="仿宋_GB2312"/>
                <w:b w:val="0"/>
                <w:bCs w:val="0"/>
                <w:snapToGrid w:val="0"/>
                <w:color w:val="000000"/>
                <w:kern w:val="2"/>
                <w:sz w:val="21"/>
                <w:szCs w:val="21"/>
                <w:lang w:val="en-US" w:eastAsia="zh-CN" w:bidi="ar-SA"/>
              </w:rPr>
            </w:pPr>
          </w:p>
        </w:tc>
        <w:tc>
          <w:tcPr>
            <w:tcW w:w="1085" w:type="dxa"/>
            <w:shd w:val="clear" w:color="auto" w:fill="FFFFFF"/>
            <w:noWrap w:val="0"/>
            <w:vAlign w:val="center"/>
          </w:tcPr>
          <w:p w14:paraId="6F0D6AAD">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_GB2312" w:hAnsi="仿宋_GB2312" w:eastAsia="仿宋_GB2312" w:cs="仿宋_GB2312"/>
                <w:b w:val="0"/>
                <w:bCs w:val="0"/>
                <w:color w:val="auto"/>
                <w:sz w:val="21"/>
                <w:szCs w:val="21"/>
                <w:lang w:val="en-US" w:eastAsia="zh-CN"/>
              </w:rPr>
            </w:pPr>
          </w:p>
        </w:tc>
      </w:tr>
      <w:tr w14:paraId="3F279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 w:hRule="atLeast"/>
          <w:jc w:val="center"/>
        </w:trPr>
        <w:tc>
          <w:tcPr>
            <w:tcW w:w="606" w:type="dxa"/>
            <w:shd w:val="clear" w:color="auto" w:fill="auto"/>
            <w:noWrap w:val="0"/>
            <w:vAlign w:val="center"/>
          </w:tcPr>
          <w:p w14:paraId="66DE78A7">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_GB2312" w:hAnsi="仿宋_GB2312" w:eastAsia="仿宋_GB2312" w:cs="仿宋_GB2312"/>
                <w:b w:val="0"/>
                <w:bCs w:val="0"/>
                <w:color w:val="auto"/>
                <w:kern w:val="0"/>
                <w:sz w:val="21"/>
                <w:szCs w:val="21"/>
                <w:lang w:val="en-US" w:eastAsia="zh-CN"/>
              </w:rPr>
            </w:pPr>
            <w:r>
              <w:rPr>
                <w:rFonts w:hint="eastAsia" w:ascii="仿宋_GB2312" w:hAnsi="仿宋_GB2312" w:eastAsia="仿宋_GB2312" w:cs="仿宋_GB2312"/>
                <w:b w:val="0"/>
                <w:bCs w:val="0"/>
                <w:color w:val="auto"/>
                <w:kern w:val="0"/>
                <w:sz w:val="21"/>
                <w:szCs w:val="21"/>
                <w:lang w:val="en-US" w:eastAsia="zh-CN"/>
              </w:rPr>
              <w:t>13</w:t>
            </w:r>
          </w:p>
        </w:tc>
        <w:tc>
          <w:tcPr>
            <w:tcW w:w="1545" w:type="dxa"/>
            <w:shd w:val="clear" w:color="auto" w:fill="auto"/>
            <w:noWrap w:val="0"/>
            <w:vAlign w:val="center"/>
          </w:tcPr>
          <w:p w14:paraId="33B7C364">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二氧化碳</w:t>
            </w:r>
          </w:p>
        </w:tc>
        <w:tc>
          <w:tcPr>
            <w:tcW w:w="2040" w:type="dxa"/>
            <w:shd w:val="clear" w:color="auto" w:fill="auto"/>
            <w:noWrap w:val="0"/>
            <w:vAlign w:val="center"/>
          </w:tcPr>
          <w:p w14:paraId="36F98D47">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40L</w:t>
            </w:r>
          </w:p>
        </w:tc>
        <w:tc>
          <w:tcPr>
            <w:tcW w:w="1575" w:type="dxa"/>
            <w:shd w:val="clear" w:color="auto" w:fill="auto"/>
            <w:noWrap w:val="0"/>
            <w:vAlign w:val="center"/>
          </w:tcPr>
          <w:p w14:paraId="37F6125A">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kern w:val="0"/>
                <w:sz w:val="24"/>
                <w:szCs w:val="24"/>
                <w:lang w:bidi="ar"/>
              </w:rPr>
              <w:t>CO</w:t>
            </w:r>
            <w:r>
              <w:rPr>
                <w:rFonts w:hint="eastAsia" w:ascii="仿宋_GB2312" w:hAnsi="仿宋_GB2312" w:eastAsia="仿宋_GB2312" w:cs="仿宋_GB2312"/>
                <w:kern w:val="0"/>
                <w:sz w:val="24"/>
                <w:szCs w:val="24"/>
                <w:vertAlign w:val="subscript"/>
                <w:lang w:bidi="ar"/>
              </w:rPr>
              <w:t>2</w:t>
            </w:r>
            <w:r>
              <w:rPr>
                <w:rFonts w:hint="eastAsia" w:ascii="仿宋_GB2312" w:hAnsi="仿宋_GB2312" w:eastAsia="仿宋_GB2312" w:cs="仿宋_GB2312"/>
                <w:kern w:val="0"/>
                <w:sz w:val="24"/>
                <w:szCs w:val="24"/>
                <w:lang w:bidi="ar"/>
              </w:rPr>
              <w:t>≥99.5%</w:t>
            </w:r>
          </w:p>
        </w:tc>
        <w:tc>
          <w:tcPr>
            <w:tcW w:w="645" w:type="dxa"/>
            <w:shd w:val="clear" w:color="auto" w:fill="auto"/>
            <w:noWrap w:val="0"/>
            <w:vAlign w:val="center"/>
          </w:tcPr>
          <w:p w14:paraId="0E4AF7B4">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瓶</w:t>
            </w:r>
          </w:p>
        </w:tc>
        <w:tc>
          <w:tcPr>
            <w:tcW w:w="1200" w:type="dxa"/>
            <w:shd w:val="clear" w:color="auto" w:fill="FFFFFF"/>
            <w:noWrap w:val="0"/>
            <w:vAlign w:val="center"/>
          </w:tcPr>
          <w:p w14:paraId="63956F99">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150</w:t>
            </w:r>
          </w:p>
        </w:tc>
        <w:tc>
          <w:tcPr>
            <w:tcW w:w="1035" w:type="dxa"/>
            <w:shd w:val="clear" w:color="auto" w:fill="FFFFFF"/>
            <w:noWrap w:val="0"/>
            <w:vAlign w:val="center"/>
          </w:tcPr>
          <w:p w14:paraId="009FE2C0">
            <w:pPr>
              <w:jc w:val="center"/>
              <w:rPr>
                <w:rFonts w:hint="eastAsia" w:ascii="仿宋_GB2312" w:hAnsi="仿宋_GB2312" w:eastAsia="仿宋_GB2312" w:cs="仿宋_GB2312"/>
                <w:b w:val="0"/>
                <w:bCs w:val="0"/>
                <w:snapToGrid w:val="0"/>
                <w:color w:val="000000"/>
                <w:kern w:val="2"/>
                <w:sz w:val="21"/>
                <w:szCs w:val="21"/>
                <w:lang w:val="en-US" w:eastAsia="zh-CN" w:bidi="ar-SA"/>
              </w:rPr>
            </w:pPr>
          </w:p>
        </w:tc>
        <w:tc>
          <w:tcPr>
            <w:tcW w:w="1085" w:type="dxa"/>
            <w:shd w:val="clear" w:color="auto" w:fill="FFFFFF"/>
            <w:noWrap w:val="0"/>
            <w:vAlign w:val="center"/>
          </w:tcPr>
          <w:p w14:paraId="064AD870">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_GB2312" w:hAnsi="仿宋_GB2312" w:eastAsia="仿宋_GB2312" w:cs="仿宋_GB2312"/>
                <w:b w:val="0"/>
                <w:bCs w:val="0"/>
                <w:color w:val="auto"/>
                <w:sz w:val="21"/>
                <w:szCs w:val="21"/>
                <w:lang w:val="en-US" w:eastAsia="zh-CN"/>
              </w:rPr>
            </w:pPr>
          </w:p>
        </w:tc>
      </w:tr>
      <w:tr w14:paraId="5BAB8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 w:hRule="atLeast"/>
          <w:jc w:val="center"/>
        </w:trPr>
        <w:tc>
          <w:tcPr>
            <w:tcW w:w="606" w:type="dxa"/>
            <w:shd w:val="clear" w:color="auto" w:fill="auto"/>
            <w:noWrap w:val="0"/>
            <w:vAlign w:val="center"/>
          </w:tcPr>
          <w:p w14:paraId="5CE9990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_GB2312" w:hAnsi="仿宋_GB2312" w:eastAsia="仿宋_GB2312" w:cs="仿宋_GB2312"/>
                <w:b w:val="0"/>
                <w:bCs w:val="0"/>
                <w:color w:val="auto"/>
                <w:kern w:val="0"/>
                <w:sz w:val="21"/>
                <w:szCs w:val="21"/>
                <w:lang w:val="en-US" w:eastAsia="zh-CN"/>
              </w:rPr>
            </w:pPr>
            <w:r>
              <w:rPr>
                <w:rFonts w:hint="eastAsia" w:ascii="仿宋_GB2312" w:hAnsi="仿宋_GB2312" w:eastAsia="仿宋_GB2312" w:cs="仿宋_GB2312"/>
                <w:b w:val="0"/>
                <w:bCs w:val="0"/>
                <w:color w:val="auto"/>
                <w:kern w:val="0"/>
                <w:sz w:val="21"/>
                <w:szCs w:val="21"/>
                <w:lang w:val="en-US" w:eastAsia="zh-CN"/>
              </w:rPr>
              <w:t>14</w:t>
            </w:r>
          </w:p>
        </w:tc>
        <w:tc>
          <w:tcPr>
            <w:tcW w:w="1545" w:type="dxa"/>
            <w:shd w:val="clear" w:color="auto" w:fill="auto"/>
            <w:noWrap w:val="0"/>
            <w:vAlign w:val="center"/>
          </w:tcPr>
          <w:p w14:paraId="2580B10E">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二氧化碳</w:t>
            </w:r>
          </w:p>
        </w:tc>
        <w:tc>
          <w:tcPr>
            <w:tcW w:w="2040" w:type="dxa"/>
            <w:shd w:val="clear" w:color="auto" w:fill="auto"/>
            <w:noWrap w:val="0"/>
            <w:vAlign w:val="center"/>
          </w:tcPr>
          <w:p w14:paraId="5812EA15">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10-15L</w:t>
            </w:r>
          </w:p>
        </w:tc>
        <w:tc>
          <w:tcPr>
            <w:tcW w:w="1575" w:type="dxa"/>
            <w:shd w:val="clear" w:color="auto" w:fill="auto"/>
            <w:noWrap w:val="0"/>
            <w:vAlign w:val="center"/>
          </w:tcPr>
          <w:p w14:paraId="5B60F58E">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kern w:val="0"/>
                <w:sz w:val="24"/>
                <w:szCs w:val="24"/>
                <w:lang w:bidi="ar"/>
              </w:rPr>
              <w:t>CO</w:t>
            </w:r>
            <w:r>
              <w:rPr>
                <w:rFonts w:hint="eastAsia" w:ascii="仿宋_GB2312" w:hAnsi="仿宋_GB2312" w:eastAsia="仿宋_GB2312" w:cs="仿宋_GB2312"/>
                <w:kern w:val="0"/>
                <w:sz w:val="24"/>
                <w:szCs w:val="24"/>
                <w:vertAlign w:val="subscript"/>
                <w:lang w:bidi="ar"/>
              </w:rPr>
              <w:t>2</w:t>
            </w:r>
            <w:r>
              <w:rPr>
                <w:rFonts w:hint="eastAsia" w:ascii="仿宋_GB2312" w:hAnsi="仿宋_GB2312" w:eastAsia="仿宋_GB2312" w:cs="仿宋_GB2312"/>
                <w:kern w:val="0"/>
                <w:sz w:val="24"/>
                <w:szCs w:val="24"/>
                <w:lang w:bidi="ar"/>
              </w:rPr>
              <w:t>≥99.5%</w:t>
            </w:r>
          </w:p>
        </w:tc>
        <w:tc>
          <w:tcPr>
            <w:tcW w:w="645" w:type="dxa"/>
            <w:shd w:val="clear" w:color="auto" w:fill="auto"/>
            <w:noWrap w:val="0"/>
            <w:vAlign w:val="center"/>
          </w:tcPr>
          <w:p w14:paraId="3FFBDD0C">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瓶</w:t>
            </w:r>
          </w:p>
        </w:tc>
        <w:tc>
          <w:tcPr>
            <w:tcW w:w="1200" w:type="dxa"/>
            <w:shd w:val="clear" w:color="auto" w:fill="FFFFFF"/>
            <w:noWrap w:val="0"/>
            <w:vAlign w:val="center"/>
          </w:tcPr>
          <w:p w14:paraId="43449B34">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3</w:t>
            </w:r>
          </w:p>
        </w:tc>
        <w:tc>
          <w:tcPr>
            <w:tcW w:w="1035" w:type="dxa"/>
            <w:shd w:val="clear" w:color="auto" w:fill="FFFFFF"/>
            <w:noWrap w:val="0"/>
            <w:vAlign w:val="center"/>
          </w:tcPr>
          <w:p w14:paraId="46A9BEAB">
            <w:pPr>
              <w:jc w:val="center"/>
              <w:rPr>
                <w:rFonts w:hint="eastAsia" w:ascii="仿宋_GB2312" w:hAnsi="仿宋_GB2312" w:eastAsia="仿宋_GB2312" w:cs="仿宋_GB2312"/>
                <w:b w:val="0"/>
                <w:bCs w:val="0"/>
                <w:snapToGrid w:val="0"/>
                <w:color w:val="000000"/>
                <w:kern w:val="2"/>
                <w:sz w:val="21"/>
                <w:szCs w:val="21"/>
                <w:lang w:val="en-US" w:eastAsia="zh-CN" w:bidi="ar-SA"/>
              </w:rPr>
            </w:pPr>
          </w:p>
        </w:tc>
        <w:tc>
          <w:tcPr>
            <w:tcW w:w="1085" w:type="dxa"/>
            <w:shd w:val="clear" w:color="auto" w:fill="FFFFFF"/>
            <w:noWrap w:val="0"/>
            <w:vAlign w:val="center"/>
          </w:tcPr>
          <w:p w14:paraId="28738FB1">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_GB2312" w:hAnsi="仿宋_GB2312" w:eastAsia="仿宋_GB2312" w:cs="仿宋_GB2312"/>
                <w:b w:val="0"/>
                <w:bCs w:val="0"/>
                <w:color w:val="auto"/>
                <w:sz w:val="21"/>
                <w:szCs w:val="21"/>
                <w:lang w:val="en-US" w:eastAsia="zh-CN"/>
              </w:rPr>
            </w:pPr>
          </w:p>
        </w:tc>
      </w:tr>
      <w:tr w14:paraId="4AD04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606" w:type="dxa"/>
            <w:shd w:val="clear" w:color="auto" w:fill="auto"/>
            <w:noWrap w:val="0"/>
            <w:vAlign w:val="center"/>
          </w:tcPr>
          <w:p w14:paraId="28DCEC6D">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_GB2312" w:hAnsi="仿宋_GB2312" w:eastAsia="仿宋_GB2312" w:cs="仿宋_GB2312"/>
                <w:b w:val="0"/>
                <w:bCs w:val="0"/>
                <w:color w:val="auto"/>
                <w:kern w:val="0"/>
                <w:sz w:val="21"/>
                <w:szCs w:val="21"/>
                <w:lang w:val="en-US" w:eastAsia="zh-CN"/>
              </w:rPr>
            </w:pPr>
            <w:r>
              <w:rPr>
                <w:rFonts w:hint="eastAsia" w:ascii="仿宋_GB2312" w:hAnsi="仿宋_GB2312" w:eastAsia="仿宋_GB2312" w:cs="仿宋_GB2312"/>
                <w:b w:val="0"/>
                <w:bCs w:val="0"/>
                <w:color w:val="auto"/>
                <w:kern w:val="0"/>
                <w:sz w:val="21"/>
                <w:szCs w:val="21"/>
                <w:lang w:val="en-US" w:eastAsia="zh-CN"/>
              </w:rPr>
              <w:t>15</w:t>
            </w:r>
          </w:p>
        </w:tc>
        <w:tc>
          <w:tcPr>
            <w:tcW w:w="1545" w:type="dxa"/>
            <w:shd w:val="clear" w:color="auto" w:fill="auto"/>
            <w:noWrap w:val="0"/>
            <w:vAlign w:val="center"/>
          </w:tcPr>
          <w:p w14:paraId="0112E086">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二氧化碳</w:t>
            </w:r>
          </w:p>
        </w:tc>
        <w:tc>
          <w:tcPr>
            <w:tcW w:w="2040" w:type="dxa"/>
            <w:shd w:val="clear" w:color="auto" w:fill="auto"/>
            <w:noWrap w:val="0"/>
            <w:vAlign w:val="center"/>
          </w:tcPr>
          <w:p w14:paraId="3637DC83">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5L</w:t>
            </w:r>
          </w:p>
        </w:tc>
        <w:tc>
          <w:tcPr>
            <w:tcW w:w="1575" w:type="dxa"/>
            <w:shd w:val="clear" w:color="auto" w:fill="auto"/>
            <w:noWrap w:val="0"/>
            <w:vAlign w:val="center"/>
          </w:tcPr>
          <w:p w14:paraId="2EB1F4CD">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kern w:val="0"/>
                <w:sz w:val="24"/>
                <w:szCs w:val="24"/>
                <w:lang w:bidi="ar"/>
              </w:rPr>
              <w:t>CO</w:t>
            </w:r>
            <w:r>
              <w:rPr>
                <w:rFonts w:hint="eastAsia" w:ascii="仿宋_GB2312" w:hAnsi="仿宋_GB2312" w:eastAsia="仿宋_GB2312" w:cs="仿宋_GB2312"/>
                <w:kern w:val="0"/>
                <w:sz w:val="24"/>
                <w:szCs w:val="24"/>
                <w:vertAlign w:val="subscript"/>
                <w:lang w:bidi="ar"/>
              </w:rPr>
              <w:t>2</w:t>
            </w:r>
            <w:r>
              <w:rPr>
                <w:rFonts w:hint="eastAsia" w:ascii="仿宋_GB2312" w:hAnsi="仿宋_GB2312" w:eastAsia="仿宋_GB2312" w:cs="仿宋_GB2312"/>
                <w:kern w:val="0"/>
                <w:sz w:val="24"/>
                <w:szCs w:val="24"/>
                <w:lang w:bidi="ar"/>
              </w:rPr>
              <w:t>≥99.5%</w:t>
            </w:r>
          </w:p>
        </w:tc>
        <w:tc>
          <w:tcPr>
            <w:tcW w:w="645" w:type="dxa"/>
            <w:shd w:val="clear" w:color="auto" w:fill="auto"/>
            <w:noWrap w:val="0"/>
            <w:vAlign w:val="center"/>
          </w:tcPr>
          <w:p w14:paraId="62F111A3">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瓶</w:t>
            </w:r>
          </w:p>
        </w:tc>
        <w:tc>
          <w:tcPr>
            <w:tcW w:w="1200" w:type="dxa"/>
            <w:shd w:val="clear" w:color="auto" w:fill="FFFFFF"/>
            <w:noWrap w:val="0"/>
            <w:vAlign w:val="center"/>
          </w:tcPr>
          <w:p w14:paraId="6BC2F7B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3</w:t>
            </w:r>
          </w:p>
        </w:tc>
        <w:tc>
          <w:tcPr>
            <w:tcW w:w="1035" w:type="dxa"/>
            <w:shd w:val="clear" w:color="auto" w:fill="FFFFFF"/>
            <w:noWrap w:val="0"/>
            <w:vAlign w:val="center"/>
          </w:tcPr>
          <w:p w14:paraId="42FBDCE6">
            <w:pPr>
              <w:jc w:val="center"/>
              <w:rPr>
                <w:rFonts w:hint="eastAsia" w:ascii="仿宋_GB2312" w:hAnsi="仿宋_GB2312" w:eastAsia="仿宋_GB2312" w:cs="仿宋_GB2312"/>
                <w:b w:val="0"/>
                <w:bCs w:val="0"/>
                <w:snapToGrid w:val="0"/>
                <w:color w:val="000000"/>
                <w:kern w:val="2"/>
                <w:sz w:val="21"/>
                <w:szCs w:val="21"/>
                <w:lang w:val="en-US" w:eastAsia="zh-CN" w:bidi="ar-SA"/>
              </w:rPr>
            </w:pPr>
          </w:p>
        </w:tc>
        <w:tc>
          <w:tcPr>
            <w:tcW w:w="1085" w:type="dxa"/>
            <w:shd w:val="clear" w:color="auto" w:fill="FFFFFF"/>
            <w:noWrap w:val="0"/>
            <w:vAlign w:val="center"/>
          </w:tcPr>
          <w:p w14:paraId="5E537F13">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_GB2312" w:hAnsi="仿宋_GB2312" w:eastAsia="仿宋_GB2312" w:cs="仿宋_GB2312"/>
                <w:b w:val="0"/>
                <w:bCs w:val="0"/>
                <w:color w:val="auto"/>
                <w:sz w:val="21"/>
                <w:szCs w:val="21"/>
                <w:lang w:val="en-US" w:eastAsia="zh-CN"/>
              </w:rPr>
            </w:pPr>
          </w:p>
        </w:tc>
      </w:tr>
      <w:tr w14:paraId="67370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606" w:type="dxa"/>
            <w:shd w:val="clear" w:color="auto" w:fill="auto"/>
            <w:noWrap w:val="0"/>
            <w:vAlign w:val="center"/>
          </w:tcPr>
          <w:p w14:paraId="1DA5FDA1">
            <w:pPr>
              <w:widowControl/>
              <w:jc w:val="center"/>
              <w:textAlignment w:val="center"/>
              <w:rPr>
                <w:rFonts w:hint="default" w:ascii="仿宋_GB2312" w:hAnsi="仿宋_GB2312" w:eastAsia="仿宋_GB2312" w:cs="仿宋_GB2312"/>
                <w:b w:val="0"/>
                <w:bCs w:val="0"/>
                <w:kern w:val="0"/>
                <w:sz w:val="21"/>
                <w:szCs w:val="21"/>
                <w:lang w:val="en-US" w:eastAsia="zh-CN" w:bidi="ar"/>
              </w:rPr>
            </w:pPr>
            <w:r>
              <w:rPr>
                <w:rFonts w:hint="eastAsia" w:ascii="仿宋_GB2312" w:hAnsi="仿宋_GB2312" w:eastAsia="仿宋_GB2312" w:cs="仿宋_GB2312"/>
                <w:b w:val="0"/>
                <w:bCs w:val="0"/>
                <w:kern w:val="0"/>
                <w:sz w:val="21"/>
                <w:szCs w:val="21"/>
                <w:lang w:val="en-US" w:eastAsia="zh-CN" w:bidi="ar"/>
              </w:rPr>
              <w:t>16</w:t>
            </w:r>
          </w:p>
        </w:tc>
        <w:tc>
          <w:tcPr>
            <w:tcW w:w="1545" w:type="dxa"/>
            <w:shd w:val="clear" w:color="auto" w:fill="auto"/>
            <w:noWrap w:val="0"/>
            <w:vAlign w:val="center"/>
          </w:tcPr>
          <w:p w14:paraId="2A3A08C0">
            <w:pPr>
              <w:widowControl/>
              <w:jc w:val="center"/>
              <w:textAlignment w:val="center"/>
              <w:rPr>
                <w:rFonts w:hint="eastAsia" w:ascii="仿宋_GB2312" w:hAnsi="仿宋_GB2312" w:eastAsia="仿宋_GB2312" w:cs="仿宋_GB2312"/>
                <w:b w:val="0"/>
                <w:bCs w:val="0"/>
                <w:snapToGrid w:val="0"/>
                <w:color w:val="000000"/>
                <w:kern w:val="0"/>
                <w:sz w:val="21"/>
                <w:szCs w:val="21"/>
                <w:lang w:val="en-US" w:eastAsia="en-US" w:bidi="ar-SA"/>
              </w:rPr>
            </w:pPr>
            <w:r>
              <w:rPr>
                <w:rFonts w:hint="eastAsia" w:ascii="仿宋_GB2312" w:hAnsi="仿宋_GB2312" w:eastAsia="仿宋_GB2312" w:cs="仿宋_GB2312"/>
                <w:b w:val="0"/>
                <w:bCs w:val="0"/>
                <w:kern w:val="0"/>
                <w:sz w:val="21"/>
                <w:szCs w:val="21"/>
                <w:lang w:bidi="ar"/>
              </w:rPr>
              <w:t>食品级二氧化碳</w:t>
            </w:r>
          </w:p>
        </w:tc>
        <w:tc>
          <w:tcPr>
            <w:tcW w:w="2040" w:type="dxa"/>
            <w:shd w:val="clear" w:color="auto" w:fill="auto"/>
            <w:noWrap w:val="0"/>
            <w:vAlign w:val="center"/>
          </w:tcPr>
          <w:p w14:paraId="5A0C726F">
            <w:pPr>
              <w:widowControl/>
              <w:jc w:val="center"/>
              <w:textAlignment w:val="center"/>
              <w:rPr>
                <w:rFonts w:hint="eastAsia" w:ascii="仿宋_GB2312" w:hAnsi="仿宋_GB2312" w:eastAsia="仿宋_GB2312" w:cs="仿宋_GB2312"/>
                <w:b w:val="0"/>
                <w:bCs w:val="0"/>
                <w:snapToGrid w:val="0"/>
                <w:color w:val="000000"/>
                <w:kern w:val="0"/>
                <w:sz w:val="21"/>
                <w:szCs w:val="21"/>
                <w:lang w:val="en-US" w:eastAsia="en-US" w:bidi="ar-SA"/>
              </w:rPr>
            </w:pPr>
            <w:r>
              <w:rPr>
                <w:rFonts w:hint="eastAsia" w:ascii="仿宋_GB2312" w:hAnsi="仿宋_GB2312" w:eastAsia="仿宋_GB2312" w:cs="仿宋_GB2312"/>
                <w:b w:val="0"/>
                <w:bCs w:val="0"/>
                <w:kern w:val="0"/>
                <w:sz w:val="21"/>
                <w:szCs w:val="21"/>
                <w:lang w:bidi="ar"/>
              </w:rPr>
              <w:t>40L</w:t>
            </w:r>
          </w:p>
        </w:tc>
        <w:tc>
          <w:tcPr>
            <w:tcW w:w="1575" w:type="dxa"/>
            <w:shd w:val="clear" w:color="auto" w:fill="auto"/>
            <w:noWrap w:val="0"/>
            <w:vAlign w:val="center"/>
          </w:tcPr>
          <w:p w14:paraId="1EF4F1E8">
            <w:pPr>
              <w:widowControl/>
              <w:jc w:val="center"/>
              <w:textAlignment w:val="center"/>
              <w:rPr>
                <w:rFonts w:hint="eastAsia" w:ascii="仿宋_GB2312" w:hAnsi="仿宋_GB2312" w:eastAsia="仿宋_GB2312" w:cs="仿宋_GB2312"/>
                <w:b w:val="0"/>
                <w:bCs w:val="0"/>
                <w:snapToGrid w:val="0"/>
                <w:color w:val="000000"/>
                <w:kern w:val="0"/>
                <w:sz w:val="21"/>
                <w:szCs w:val="21"/>
                <w:lang w:val="en-US" w:eastAsia="en-US" w:bidi="ar-SA"/>
              </w:rPr>
            </w:pPr>
            <w:r>
              <w:rPr>
                <w:rFonts w:hint="eastAsia" w:ascii="仿宋_GB2312" w:hAnsi="仿宋_GB2312" w:eastAsia="仿宋_GB2312" w:cs="仿宋_GB2312"/>
                <w:b w:val="0"/>
                <w:bCs w:val="0"/>
                <w:kern w:val="0"/>
                <w:sz w:val="21"/>
                <w:szCs w:val="21"/>
                <w:lang w:bidi="ar"/>
              </w:rPr>
              <w:t>CO</w:t>
            </w:r>
            <w:r>
              <w:rPr>
                <w:rFonts w:hint="eastAsia" w:ascii="仿宋_GB2312" w:hAnsi="仿宋_GB2312" w:eastAsia="仿宋_GB2312" w:cs="仿宋_GB2312"/>
                <w:b w:val="0"/>
                <w:bCs w:val="0"/>
                <w:kern w:val="0"/>
                <w:sz w:val="21"/>
                <w:szCs w:val="21"/>
                <w:vertAlign w:val="subscript"/>
                <w:lang w:bidi="ar"/>
              </w:rPr>
              <w:t>2</w:t>
            </w:r>
            <w:r>
              <w:rPr>
                <w:rFonts w:hint="eastAsia" w:ascii="仿宋_GB2312" w:hAnsi="仿宋_GB2312" w:eastAsia="仿宋_GB2312" w:cs="仿宋_GB2312"/>
                <w:b w:val="0"/>
                <w:bCs w:val="0"/>
                <w:kern w:val="0"/>
                <w:sz w:val="21"/>
                <w:szCs w:val="21"/>
                <w:lang w:bidi="ar"/>
              </w:rPr>
              <w:t>≥99.9%</w:t>
            </w:r>
          </w:p>
        </w:tc>
        <w:tc>
          <w:tcPr>
            <w:tcW w:w="645" w:type="dxa"/>
            <w:shd w:val="clear" w:color="auto" w:fill="auto"/>
            <w:noWrap w:val="0"/>
            <w:vAlign w:val="center"/>
          </w:tcPr>
          <w:p w14:paraId="6ACC8184">
            <w:pPr>
              <w:widowControl/>
              <w:jc w:val="center"/>
              <w:textAlignment w:val="center"/>
              <w:rPr>
                <w:rFonts w:hint="eastAsia" w:ascii="仿宋_GB2312" w:hAnsi="仿宋_GB2312" w:eastAsia="仿宋_GB2312" w:cs="仿宋_GB2312"/>
                <w:b w:val="0"/>
                <w:bCs w:val="0"/>
                <w:snapToGrid w:val="0"/>
                <w:color w:val="000000"/>
                <w:kern w:val="0"/>
                <w:sz w:val="21"/>
                <w:szCs w:val="21"/>
                <w:lang w:val="en-US" w:eastAsia="en-US" w:bidi="ar-SA"/>
              </w:rPr>
            </w:pPr>
            <w:r>
              <w:rPr>
                <w:rFonts w:hint="eastAsia" w:ascii="仿宋_GB2312" w:hAnsi="仿宋_GB2312" w:eastAsia="仿宋_GB2312" w:cs="仿宋_GB2312"/>
                <w:b w:val="0"/>
                <w:bCs w:val="0"/>
                <w:kern w:val="0"/>
                <w:sz w:val="21"/>
                <w:szCs w:val="21"/>
                <w:lang w:bidi="ar"/>
              </w:rPr>
              <w:t>瓶</w:t>
            </w:r>
          </w:p>
        </w:tc>
        <w:tc>
          <w:tcPr>
            <w:tcW w:w="1200" w:type="dxa"/>
            <w:shd w:val="clear" w:color="auto" w:fill="FFFFFF"/>
            <w:noWrap w:val="0"/>
            <w:vAlign w:val="center"/>
          </w:tcPr>
          <w:p w14:paraId="1D8138B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3</w:t>
            </w:r>
          </w:p>
        </w:tc>
        <w:tc>
          <w:tcPr>
            <w:tcW w:w="1035" w:type="dxa"/>
            <w:shd w:val="clear" w:color="auto" w:fill="FFFFFF"/>
            <w:noWrap w:val="0"/>
            <w:vAlign w:val="center"/>
          </w:tcPr>
          <w:p w14:paraId="0403949D">
            <w:pPr>
              <w:jc w:val="center"/>
              <w:rPr>
                <w:rFonts w:hint="eastAsia" w:ascii="仿宋_GB2312" w:hAnsi="仿宋_GB2312" w:eastAsia="仿宋_GB2312" w:cs="仿宋_GB2312"/>
                <w:b w:val="0"/>
                <w:bCs w:val="0"/>
                <w:snapToGrid w:val="0"/>
                <w:color w:val="000000"/>
                <w:kern w:val="2"/>
                <w:sz w:val="21"/>
                <w:szCs w:val="21"/>
                <w:lang w:val="en-US" w:eastAsia="zh-CN" w:bidi="ar-SA"/>
              </w:rPr>
            </w:pPr>
          </w:p>
        </w:tc>
        <w:tc>
          <w:tcPr>
            <w:tcW w:w="1085" w:type="dxa"/>
            <w:shd w:val="clear" w:color="auto" w:fill="FFFFFF"/>
            <w:noWrap w:val="0"/>
            <w:vAlign w:val="center"/>
          </w:tcPr>
          <w:p w14:paraId="62AAA6D3">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_GB2312" w:hAnsi="仿宋_GB2312" w:eastAsia="仿宋_GB2312" w:cs="仿宋_GB2312"/>
                <w:b w:val="0"/>
                <w:bCs w:val="0"/>
                <w:color w:val="auto"/>
                <w:sz w:val="21"/>
                <w:szCs w:val="21"/>
                <w:lang w:val="en-US" w:eastAsia="zh-CN"/>
              </w:rPr>
            </w:pPr>
          </w:p>
        </w:tc>
      </w:tr>
      <w:tr w14:paraId="35DCF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jc w:val="center"/>
        </w:trPr>
        <w:tc>
          <w:tcPr>
            <w:tcW w:w="606" w:type="dxa"/>
            <w:shd w:val="clear" w:color="auto" w:fill="auto"/>
            <w:noWrap w:val="0"/>
            <w:vAlign w:val="center"/>
          </w:tcPr>
          <w:p w14:paraId="0ADA91C0">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_GB2312" w:hAnsi="仿宋_GB2312" w:eastAsia="仿宋_GB2312" w:cs="仿宋_GB2312"/>
                <w:b w:val="0"/>
                <w:bCs w:val="0"/>
                <w:color w:val="auto"/>
                <w:kern w:val="0"/>
                <w:sz w:val="21"/>
                <w:szCs w:val="21"/>
                <w:lang w:val="en-US" w:eastAsia="zh-CN"/>
              </w:rPr>
            </w:pPr>
            <w:r>
              <w:rPr>
                <w:rFonts w:hint="eastAsia" w:ascii="仿宋_GB2312" w:hAnsi="仿宋_GB2312" w:eastAsia="仿宋_GB2312" w:cs="仿宋_GB2312"/>
                <w:b w:val="0"/>
                <w:bCs w:val="0"/>
                <w:color w:val="auto"/>
                <w:kern w:val="0"/>
                <w:sz w:val="21"/>
                <w:szCs w:val="21"/>
                <w:lang w:val="en-US" w:eastAsia="zh-CN"/>
              </w:rPr>
              <w:t>17</w:t>
            </w:r>
          </w:p>
        </w:tc>
        <w:tc>
          <w:tcPr>
            <w:tcW w:w="1545" w:type="dxa"/>
            <w:shd w:val="clear" w:color="auto" w:fill="auto"/>
            <w:noWrap w:val="0"/>
            <w:vAlign w:val="center"/>
          </w:tcPr>
          <w:p w14:paraId="75C0A03D">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氦气</w:t>
            </w:r>
          </w:p>
        </w:tc>
        <w:tc>
          <w:tcPr>
            <w:tcW w:w="2040" w:type="dxa"/>
            <w:shd w:val="clear" w:color="auto" w:fill="auto"/>
            <w:noWrap w:val="0"/>
            <w:vAlign w:val="center"/>
          </w:tcPr>
          <w:p w14:paraId="06CF690F">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15L以下</w:t>
            </w:r>
          </w:p>
        </w:tc>
        <w:tc>
          <w:tcPr>
            <w:tcW w:w="1575" w:type="dxa"/>
            <w:shd w:val="clear" w:color="auto" w:fill="auto"/>
            <w:noWrap w:val="0"/>
            <w:vAlign w:val="center"/>
          </w:tcPr>
          <w:p w14:paraId="742CF42F">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kern w:val="0"/>
                <w:sz w:val="24"/>
                <w:szCs w:val="24"/>
                <w:lang w:bidi="ar"/>
              </w:rPr>
              <w:t>He≥99.99%</w:t>
            </w:r>
          </w:p>
        </w:tc>
        <w:tc>
          <w:tcPr>
            <w:tcW w:w="645" w:type="dxa"/>
            <w:shd w:val="clear" w:color="auto" w:fill="auto"/>
            <w:noWrap w:val="0"/>
            <w:vAlign w:val="center"/>
          </w:tcPr>
          <w:p w14:paraId="668D30AF">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瓶</w:t>
            </w:r>
          </w:p>
        </w:tc>
        <w:tc>
          <w:tcPr>
            <w:tcW w:w="1200" w:type="dxa"/>
            <w:shd w:val="clear" w:color="auto" w:fill="FFFFFF"/>
            <w:noWrap w:val="0"/>
            <w:vAlign w:val="center"/>
          </w:tcPr>
          <w:p w14:paraId="4E92EB68">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10</w:t>
            </w:r>
          </w:p>
        </w:tc>
        <w:tc>
          <w:tcPr>
            <w:tcW w:w="1035" w:type="dxa"/>
            <w:shd w:val="clear" w:color="auto" w:fill="FFFFFF"/>
            <w:noWrap w:val="0"/>
            <w:vAlign w:val="center"/>
          </w:tcPr>
          <w:p w14:paraId="35E38DB4">
            <w:pPr>
              <w:jc w:val="center"/>
              <w:rPr>
                <w:rFonts w:hint="eastAsia" w:ascii="仿宋_GB2312" w:hAnsi="仿宋_GB2312" w:eastAsia="仿宋_GB2312" w:cs="仿宋_GB2312"/>
                <w:b w:val="0"/>
                <w:bCs w:val="0"/>
                <w:snapToGrid w:val="0"/>
                <w:color w:val="000000"/>
                <w:kern w:val="2"/>
                <w:sz w:val="21"/>
                <w:szCs w:val="21"/>
                <w:lang w:val="en-US" w:eastAsia="zh-CN" w:bidi="ar-SA"/>
              </w:rPr>
            </w:pPr>
          </w:p>
        </w:tc>
        <w:tc>
          <w:tcPr>
            <w:tcW w:w="1085" w:type="dxa"/>
            <w:shd w:val="clear" w:color="auto" w:fill="FFFFFF"/>
            <w:noWrap w:val="0"/>
            <w:vAlign w:val="center"/>
          </w:tcPr>
          <w:p w14:paraId="1EAC428A">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_GB2312" w:hAnsi="仿宋_GB2312" w:eastAsia="仿宋_GB2312" w:cs="仿宋_GB2312"/>
                <w:b w:val="0"/>
                <w:bCs w:val="0"/>
                <w:color w:val="auto"/>
                <w:sz w:val="21"/>
                <w:szCs w:val="21"/>
                <w:lang w:val="en-US" w:eastAsia="zh-CN"/>
              </w:rPr>
            </w:pPr>
          </w:p>
        </w:tc>
      </w:tr>
      <w:tr w14:paraId="65EC9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 w:hRule="atLeast"/>
          <w:jc w:val="center"/>
        </w:trPr>
        <w:tc>
          <w:tcPr>
            <w:tcW w:w="606" w:type="dxa"/>
            <w:shd w:val="clear" w:color="auto" w:fill="auto"/>
            <w:noWrap w:val="0"/>
            <w:vAlign w:val="center"/>
          </w:tcPr>
          <w:p w14:paraId="527574BD">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_GB2312" w:hAnsi="仿宋_GB2312" w:eastAsia="仿宋_GB2312" w:cs="仿宋_GB2312"/>
                <w:b w:val="0"/>
                <w:bCs w:val="0"/>
                <w:color w:val="auto"/>
                <w:kern w:val="0"/>
                <w:sz w:val="21"/>
                <w:szCs w:val="21"/>
                <w:lang w:val="en-US" w:eastAsia="zh-CN"/>
              </w:rPr>
            </w:pPr>
            <w:r>
              <w:rPr>
                <w:rFonts w:hint="eastAsia" w:ascii="仿宋_GB2312" w:hAnsi="仿宋_GB2312" w:eastAsia="仿宋_GB2312" w:cs="仿宋_GB2312"/>
                <w:b w:val="0"/>
                <w:bCs w:val="0"/>
                <w:color w:val="auto"/>
                <w:kern w:val="0"/>
                <w:sz w:val="21"/>
                <w:szCs w:val="21"/>
                <w:lang w:val="en-US" w:eastAsia="zh-CN"/>
              </w:rPr>
              <w:t>18</w:t>
            </w:r>
          </w:p>
        </w:tc>
        <w:tc>
          <w:tcPr>
            <w:tcW w:w="1545" w:type="dxa"/>
            <w:shd w:val="clear" w:color="auto" w:fill="auto"/>
            <w:noWrap w:val="0"/>
            <w:vAlign w:val="center"/>
          </w:tcPr>
          <w:p w14:paraId="0D3EC0E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标准气</w:t>
            </w:r>
          </w:p>
        </w:tc>
        <w:tc>
          <w:tcPr>
            <w:tcW w:w="2040" w:type="dxa"/>
            <w:shd w:val="clear" w:color="auto" w:fill="auto"/>
            <w:noWrap w:val="0"/>
            <w:vAlign w:val="center"/>
          </w:tcPr>
          <w:p w14:paraId="77E830B9">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8L（笑气混合、胸外）</w:t>
            </w:r>
          </w:p>
        </w:tc>
        <w:tc>
          <w:tcPr>
            <w:tcW w:w="1575" w:type="dxa"/>
            <w:shd w:val="clear" w:color="auto" w:fill="auto"/>
            <w:noWrap w:val="0"/>
            <w:vAlign w:val="center"/>
          </w:tcPr>
          <w:p w14:paraId="40D5A5F5">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kern w:val="0"/>
                <w:sz w:val="24"/>
                <w:szCs w:val="24"/>
                <w:lang w:bidi="ar"/>
              </w:rPr>
              <w:t>N</w:t>
            </w:r>
            <w:r>
              <w:rPr>
                <w:rFonts w:hint="eastAsia" w:ascii="仿宋_GB2312" w:hAnsi="仿宋_GB2312" w:eastAsia="仿宋_GB2312" w:cs="仿宋_GB2312"/>
                <w:kern w:val="0"/>
                <w:sz w:val="24"/>
                <w:szCs w:val="24"/>
                <w:vertAlign w:val="subscript"/>
                <w:lang w:bidi="ar"/>
              </w:rPr>
              <w:t>2</w:t>
            </w:r>
            <w:r>
              <w:rPr>
                <w:rFonts w:hint="eastAsia" w:ascii="仿宋_GB2312" w:hAnsi="仿宋_GB2312" w:eastAsia="仿宋_GB2312" w:cs="仿宋_GB2312"/>
                <w:kern w:val="0"/>
                <w:sz w:val="24"/>
                <w:szCs w:val="24"/>
                <w:lang w:bidi="ar"/>
              </w:rPr>
              <w:t>O≥99.9%</w:t>
            </w:r>
          </w:p>
        </w:tc>
        <w:tc>
          <w:tcPr>
            <w:tcW w:w="645" w:type="dxa"/>
            <w:shd w:val="clear" w:color="auto" w:fill="auto"/>
            <w:noWrap w:val="0"/>
            <w:vAlign w:val="center"/>
          </w:tcPr>
          <w:p w14:paraId="6915462C">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瓶</w:t>
            </w:r>
          </w:p>
        </w:tc>
        <w:tc>
          <w:tcPr>
            <w:tcW w:w="1200" w:type="dxa"/>
            <w:shd w:val="clear" w:color="auto" w:fill="FFFFFF"/>
            <w:noWrap w:val="0"/>
            <w:vAlign w:val="center"/>
          </w:tcPr>
          <w:p w14:paraId="5F3F5787">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3</w:t>
            </w:r>
          </w:p>
        </w:tc>
        <w:tc>
          <w:tcPr>
            <w:tcW w:w="1035" w:type="dxa"/>
            <w:shd w:val="clear" w:color="auto" w:fill="FFFFFF"/>
            <w:noWrap w:val="0"/>
            <w:vAlign w:val="center"/>
          </w:tcPr>
          <w:p w14:paraId="0F9ACC10">
            <w:pPr>
              <w:jc w:val="center"/>
              <w:rPr>
                <w:rFonts w:hint="eastAsia" w:ascii="仿宋_GB2312" w:hAnsi="仿宋_GB2312" w:eastAsia="仿宋_GB2312" w:cs="仿宋_GB2312"/>
                <w:b w:val="0"/>
                <w:bCs w:val="0"/>
                <w:snapToGrid w:val="0"/>
                <w:color w:val="000000"/>
                <w:kern w:val="2"/>
                <w:sz w:val="21"/>
                <w:szCs w:val="21"/>
                <w:lang w:val="en-US" w:eastAsia="zh-CN" w:bidi="ar-SA"/>
              </w:rPr>
            </w:pPr>
          </w:p>
        </w:tc>
        <w:tc>
          <w:tcPr>
            <w:tcW w:w="1085" w:type="dxa"/>
            <w:shd w:val="clear" w:color="auto" w:fill="FFFFFF"/>
            <w:noWrap w:val="0"/>
            <w:vAlign w:val="center"/>
          </w:tcPr>
          <w:p w14:paraId="6553F463">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_GB2312" w:hAnsi="仿宋_GB2312" w:eastAsia="仿宋_GB2312" w:cs="仿宋_GB2312"/>
                <w:b w:val="0"/>
                <w:bCs w:val="0"/>
                <w:color w:val="auto"/>
                <w:sz w:val="21"/>
                <w:szCs w:val="21"/>
                <w:lang w:val="en-US" w:eastAsia="zh-CN"/>
              </w:rPr>
            </w:pPr>
          </w:p>
        </w:tc>
      </w:tr>
      <w:tr w14:paraId="3F5CB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 w:hRule="atLeast"/>
          <w:jc w:val="center"/>
        </w:trPr>
        <w:tc>
          <w:tcPr>
            <w:tcW w:w="606" w:type="dxa"/>
            <w:shd w:val="clear" w:color="auto" w:fill="auto"/>
            <w:noWrap w:val="0"/>
            <w:vAlign w:val="center"/>
          </w:tcPr>
          <w:p w14:paraId="4871DC0C">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_GB2312" w:hAnsi="仿宋_GB2312" w:eastAsia="仿宋_GB2312" w:cs="仿宋_GB2312"/>
                <w:b w:val="0"/>
                <w:bCs w:val="0"/>
                <w:color w:val="auto"/>
                <w:kern w:val="0"/>
                <w:sz w:val="21"/>
                <w:szCs w:val="21"/>
                <w:lang w:val="en-US" w:eastAsia="zh-CN"/>
              </w:rPr>
            </w:pPr>
            <w:r>
              <w:rPr>
                <w:rFonts w:hint="eastAsia" w:ascii="仿宋_GB2312" w:hAnsi="仿宋_GB2312" w:eastAsia="仿宋_GB2312" w:cs="仿宋_GB2312"/>
                <w:b w:val="0"/>
                <w:bCs w:val="0"/>
                <w:color w:val="auto"/>
                <w:kern w:val="0"/>
                <w:sz w:val="21"/>
                <w:szCs w:val="21"/>
                <w:lang w:val="en-US" w:eastAsia="zh-CN"/>
              </w:rPr>
              <w:t>19</w:t>
            </w:r>
          </w:p>
        </w:tc>
        <w:tc>
          <w:tcPr>
            <w:tcW w:w="1545" w:type="dxa"/>
            <w:shd w:val="clear" w:color="auto" w:fill="auto"/>
            <w:noWrap w:val="0"/>
            <w:vAlign w:val="center"/>
          </w:tcPr>
          <w:p w14:paraId="42554DC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高纯氩气</w:t>
            </w:r>
          </w:p>
        </w:tc>
        <w:tc>
          <w:tcPr>
            <w:tcW w:w="2040" w:type="dxa"/>
            <w:shd w:val="clear" w:color="auto" w:fill="auto"/>
            <w:noWrap w:val="0"/>
            <w:vAlign w:val="center"/>
          </w:tcPr>
          <w:p w14:paraId="6AAA970D">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40L</w:t>
            </w:r>
          </w:p>
        </w:tc>
        <w:tc>
          <w:tcPr>
            <w:tcW w:w="1575" w:type="dxa"/>
            <w:shd w:val="clear" w:color="auto" w:fill="auto"/>
            <w:noWrap w:val="0"/>
            <w:vAlign w:val="center"/>
          </w:tcPr>
          <w:p w14:paraId="60C192B1">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kern w:val="0"/>
                <w:sz w:val="24"/>
                <w:szCs w:val="24"/>
                <w:lang w:bidi="ar"/>
              </w:rPr>
              <w:t>Ar≥99.99%</w:t>
            </w:r>
          </w:p>
        </w:tc>
        <w:tc>
          <w:tcPr>
            <w:tcW w:w="645" w:type="dxa"/>
            <w:shd w:val="clear" w:color="auto" w:fill="auto"/>
            <w:noWrap w:val="0"/>
            <w:vAlign w:val="center"/>
          </w:tcPr>
          <w:p w14:paraId="371EDA7C">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瓶</w:t>
            </w:r>
          </w:p>
        </w:tc>
        <w:tc>
          <w:tcPr>
            <w:tcW w:w="1200" w:type="dxa"/>
            <w:shd w:val="clear" w:color="auto" w:fill="FFFFFF"/>
            <w:noWrap w:val="0"/>
            <w:vAlign w:val="center"/>
          </w:tcPr>
          <w:p w14:paraId="533A720C">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3</w:t>
            </w:r>
          </w:p>
        </w:tc>
        <w:tc>
          <w:tcPr>
            <w:tcW w:w="1035" w:type="dxa"/>
            <w:shd w:val="clear" w:color="auto" w:fill="FFFFFF"/>
            <w:noWrap w:val="0"/>
            <w:vAlign w:val="center"/>
          </w:tcPr>
          <w:p w14:paraId="373012DE">
            <w:pPr>
              <w:jc w:val="center"/>
              <w:rPr>
                <w:rFonts w:hint="eastAsia" w:ascii="仿宋_GB2312" w:hAnsi="仿宋_GB2312" w:eastAsia="仿宋_GB2312" w:cs="仿宋_GB2312"/>
                <w:b w:val="0"/>
                <w:bCs w:val="0"/>
                <w:snapToGrid w:val="0"/>
                <w:color w:val="000000"/>
                <w:kern w:val="2"/>
                <w:sz w:val="21"/>
                <w:szCs w:val="21"/>
                <w:lang w:val="en-US" w:eastAsia="zh-CN" w:bidi="ar-SA"/>
              </w:rPr>
            </w:pPr>
          </w:p>
        </w:tc>
        <w:tc>
          <w:tcPr>
            <w:tcW w:w="1085" w:type="dxa"/>
            <w:shd w:val="clear" w:color="auto" w:fill="FFFFFF"/>
            <w:noWrap w:val="0"/>
            <w:vAlign w:val="center"/>
          </w:tcPr>
          <w:p w14:paraId="432DEAAB">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_GB2312" w:hAnsi="仿宋_GB2312" w:eastAsia="仿宋_GB2312" w:cs="仿宋_GB2312"/>
                <w:b w:val="0"/>
                <w:bCs w:val="0"/>
                <w:color w:val="auto"/>
                <w:sz w:val="21"/>
                <w:szCs w:val="21"/>
                <w:lang w:val="en-US" w:eastAsia="zh-CN"/>
              </w:rPr>
            </w:pPr>
          </w:p>
        </w:tc>
      </w:tr>
      <w:tr w14:paraId="54C16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 w:hRule="atLeast"/>
          <w:jc w:val="center"/>
        </w:trPr>
        <w:tc>
          <w:tcPr>
            <w:tcW w:w="606" w:type="dxa"/>
            <w:shd w:val="clear" w:color="auto" w:fill="auto"/>
            <w:noWrap w:val="0"/>
            <w:vAlign w:val="center"/>
          </w:tcPr>
          <w:p w14:paraId="4B3153EF">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_GB2312" w:hAnsi="仿宋_GB2312" w:eastAsia="仿宋_GB2312" w:cs="仿宋_GB2312"/>
                <w:b w:val="0"/>
                <w:bCs w:val="0"/>
                <w:color w:val="auto"/>
                <w:kern w:val="0"/>
                <w:sz w:val="21"/>
                <w:szCs w:val="21"/>
                <w:lang w:val="en-US" w:eastAsia="zh-CN"/>
              </w:rPr>
            </w:pPr>
            <w:r>
              <w:rPr>
                <w:rFonts w:hint="eastAsia" w:ascii="仿宋_GB2312" w:hAnsi="仿宋_GB2312" w:eastAsia="仿宋_GB2312" w:cs="仿宋_GB2312"/>
                <w:b w:val="0"/>
                <w:bCs w:val="0"/>
                <w:color w:val="auto"/>
                <w:kern w:val="0"/>
                <w:sz w:val="21"/>
                <w:szCs w:val="21"/>
                <w:lang w:val="en-US" w:eastAsia="zh-CN"/>
              </w:rPr>
              <w:t>20</w:t>
            </w:r>
          </w:p>
        </w:tc>
        <w:tc>
          <w:tcPr>
            <w:tcW w:w="1545" w:type="dxa"/>
            <w:shd w:val="clear" w:color="auto" w:fill="auto"/>
            <w:noWrap w:val="0"/>
            <w:vAlign w:val="center"/>
          </w:tcPr>
          <w:p w14:paraId="2F88D80F">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高纯氩气</w:t>
            </w:r>
          </w:p>
        </w:tc>
        <w:tc>
          <w:tcPr>
            <w:tcW w:w="2040" w:type="dxa"/>
            <w:shd w:val="clear" w:color="auto" w:fill="auto"/>
            <w:noWrap w:val="0"/>
            <w:vAlign w:val="center"/>
          </w:tcPr>
          <w:p w14:paraId="3D361551">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10L-20L</w:t>
            </w:r>
          </w:p>
        </w:tc>
        <w:tc>
          <w:tcPr>
            <w:tcW w:w="1575" w:type="dxa"/>
            <w:shd w:val="clear" w:color="auto" w:fill="auto"/>
            <w:noWrap w:val="0"/>
            <w:vAlign w:val="center"/>
          </w:tcPr>
          <w:p w14:paraId="53C6041A">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kern w:val="0"/>
                <w:sz w:val="24"/>
                <w:szCs w:val="24"/>
                <w:lang w:bidi="ar"/>
              </w:rPr>
              <w:t>Ar≥99.99%</w:t>
            </w:r>
          </w:p>
        </w:tc>
        <w:tc>
          <w:tcPr>
            <w:tcW w:w="645" w:type="dxa"/>
            <w:shd w:val="clear" w:color="auto" w:fill="auto"/>
            <w:noWrap w:val="0"/>
            <w:vAlign w:val="center"/>
          </w:tcPr>
          <w:p w14:paraId="04950118">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瓶</w:t>
            </w:r>
          </w:p>
        </w:tc>
        <w:tc>
          <w:tcPr>
            <w:tcW w:w="1200" w:type="dxa"/>
            <w:shd w:val="clear" w:color="auto" w:fill="FFFFFF"/>
            <w:noWrap w:val="0"/>
            <w:vAlign w:val="center"/>
          </w:tcPr>
          <w:p w14:paraId="4E521FE7">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3</w:t>
            </w:r>
          </w:p>
        </w:tc>
        <w:tc>
          <w:tcPr>
            <w:tcW w:w="1035" w:type="dxa"/>
            <w:shd w:val="clear" w:color="auto" w:fill="FFFFFF"/>
            <w:noWrap w:val="0"/>
            <w:vAlign w:val="center"/>
          </w:tcPr>
          <w:p w14:paraId="6E5E94F8">
            <w:pPr>
              <w:jc w:val="center"/>
              <w:rPr>
                <w:rFonts w:hint="eastAsia" w:ascii="仿宋_GB2312" w:hAnsi="仿宋_GB2312" w:eastAsia="仿宋_GB2312" w:cs="仿宋_GB2312"/>
                <w:b w:val="0"/>
                <w:bCs w:val="0"/>
                <w:snapToGrid w:val="0"/>
                <w:color w:val="000000"/>
                <w:kern w:val="2"/>
                <w:sz w:val="21"/>
                <w:szCs w:val="21"/>
                <w:lang w:val="en-US" w:eastAsia="zh-CN" w:bidi="ar-SA"/>
              </w:rPr>
            </w:pPr>
          </w:p>
        </w:tc>
        <w:tc>
          <w:tcPr>
            <w:tcW w:w="1085" w:type="dxa"/>
            <w:shd w:val="clear" w:color="auto" w:fill="FFFFFF"/>
            <w:noWrap w:val="0"/>
            <w:vAlign w:val="center"/>
          </w:tcPr>
          <w:p w14:paraId="3DF268BC">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_GB2312" w:hAnsi="仿宋_GB2312" w:eastAsia="仿宋_GB2312" w:cs="仿宋_GB2312"/>
                <w:b w:val="0"/>
                <w:bCs w:val="0"/>
                <w:color w:val="auto"/>
                <w:sz w:val="21"/>
                <w:szCs w:val="21"/>
                <w:lang w:val="en-US" w:eastAsia="zh-CN"/>
              </w:rPr>
            </w:pPr>
          </w:p>
        </w:tc>
      </w:tr>
      <w:tr w14:paraId="5D4CF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 w:hRule="atLeast"/>
          <w:jc w:val="center"/>
        </w:trPr>
        <w:tc>
          <w:tcPr>
            <w:tcW w:w="606" w:type="dxa"/>
            <w:shd w:val="clear" w:color="auto" w:fill="auto"/>
            <w:noWrap w:val="0"/>
            <w:vAlign w:val="center"/>
          </w:tcPr>
          <w:p w14:paraId="3643FCA4">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_GB2312" w:hAnsi="仿宋_GB2312" w:eastAsia="仿宋_GB2312" w:cs="仿宋_GB2312"/>
                <w:b w:val="0"/>
                <w:bCs w:val="0"/>
                <w:color w:val="auto"/>
                <w:kern w:val="0"/>
                <w:sz w:val="21"/>
                <w:szCs w:val="21"/>
                <w:lang w:val="en-US" w:eastAsia="zh-CN"/>
              </w:rPr>
            </w:pPr>
            <w:r>
              <w:rPr>
                <w:rFonts w:hint="eastAsia" w:ascii="仿宋_GB2312" w:hAnsi="仿宋_GB2312" w:eastAsia="仿宋_GB2312" w:cs="仿宋_GB2312"/>
                <w:b w:val="0"/>
                <w:bCs w:val="0"/>
                <w:color w:val="auto"/>
                <w:kern w:val="0"/>
                <w:sz w:val="21"/>
                <w:szCs w:val="21"/>
                <w:lang w:val="en-US" w:eastAsia="zh-CN"/>
              </w:rPr>
              <w:t>21</w:t>
            </w:r>
          </w:p>
        </w:tc>
        <w:tc>
          <w:tcPr>
            <w:tcW w:w="1545" w:type="dxa"/>
            <w:shd w:val="clear" w:color="auto" w:fill="auto"/>
            <w:noWrap w:val="0"/>
            <w:vAlign w:val="center"/>
          </w:tcPr>
          <w:p w14:paraId="1270E9A3">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普通氩气</w:t>
            </w:r>
          </w:p>
        </w:tc>
        <w:tc>
          <w:tcPr>
            <w:tcW w:w="2040" w:type="dxa"/>
            <w:shd w:val="clear" w:color="auto" w:fill="auto"/>
            <w:noWrap w:val="0"/>
            <w:vAlign w:val="center"/>
          </w:tcPr>
          <w:p w14:paraId="63BF8E27">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lang w:eastAsia="zh-CN"/>
              </w:rPr>
            </w:pPr>
            <w:r>
              <w:rPr>
                <w:rFonts w:hint="eastAsia" w:ascii="仿宋_GB2312" w:hAnsi="仿宋_GB2312" w:eastAsia="仿宋_GB2312" w:cs="仿宋_GB2312"/>
                <w:b w:val="0"/>
                <w:bCs w:val="0"/>
                <w:color w:val="auto"/>
                <w:kern w:val="0"/>
                <w:sz w:val="21"/>
                <w:szCs w:val="21"/>
              </w:rPr>
              <w:t>40L</w:t>
            </w:r>
          </w:p>
        </w:tc>
        <w:tc>
          <w:tcPr>
            <w:tcW w:w="1575" w:type="dxa"/>
            <w:shd w:val="clear" w:color="auto" w:fill="auto"/>
            <w:noWrap w:val="0"/>
            <w:vAlign w:val="center"/>
          </w:tcPr>
          <w:p w14:paraId="24086A6E">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kern w:val="0"/>
                <w:sz w:val="24"/>
                <w:szCs w:val="24"/>
                <w:lang w:bidi="ar"/>
              </w:rPr>
              <w:t>Ar≥99.5%</w:t>
            </w:r>
          </w:p>
        </w:tc>
        <w:tc>
          <w:tcPr>
            <w:tcW w:w="645" w:type="dxa"/>
            <w:shd w:val="clear" w:color="auto" w:fill="auto"/>
            <w:noWrap w:val="0"/>
            <w:vAlign w:val="center"/>
          </w:tcPr>
          <w:p w14:paraId="66998553">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瓶</w:t>
            </w:r>
          </w:p>
        </w:tc>
        <w:tc>
          <w:tcPr>
            <w:tcW w:w="1200" w:type="dxa"/>
            <w:shd w:val="clear" w:color="auto" w:fill="FFFFFF"/>
            <w:noWrap w:val="0"/>
            <w:vAlign w:val="center"/>
          </w:tcPr>
          <w:p w14:paraId="0445817E">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3</w:t>
            </w:r>
          </w:p>
        </w:tc>
        <w:tc>
          <w:tcPr>
            <w:tcW w:w="1035" w:type="dxa"/>
            <w:shd w:val="clear" w:color="auto" w:fill="FFFFFF"/>
            <w:noWrap w:val="0"/>
            <w:vAlign w:val="center"/>
          </w:tcPr>
          <w:p w14:paraId="4C450805">
            <w:pPr>
              <w:jc w:val="center"/>
              <w:rPr>
                <w:rFonts w:hint="eastAsia" w:ascii="仿宋_GB2312" w:hAnsi="仿宋_GB2312" w:eastAsia="仿宋_GB2312" w:cs="仿宋_GB2312"/>
                <w:b w:val="0"/>
                <w:bCs w:val="0"/>
                <w:snapToGrid w:val="0"/>
                <w:color w:val="000000"/>
                <w:kern w:val="2"/>
                <w:sz w:val="21"/>
                <w:szCs w:val="21"/>
                <w:lang w:val="en-US" w:eastAsia="zh-CN" w:bidi="ar-SA"/>
              </w:rPr>
            </w:pPr>
          </w:p>
        </w:tc>
        <w:tc>
          <w:tcPr>
            <w:tcW w:w="1085" w:type="dxa"/>
            <w:shd w:val="clear" w:color="auto" w:fill="FFFFFF"/>
            <w:noWrap w:val="0"/>
            <w:vAlign w:val="center"/>
          </w:tcPr>
          <w:p w14:paraId="5ACF13A7">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_GB2312" w:hAnsi="仿宋_GB2312" w:eastAsia="仿宋_GB2312" w:cs="仿宋_GB2312"/>
                <w:b w:val="0"/>
                <w:bCs w:val="0"/>
                <w:color w:val="auto"/>
                <w:sz w:val="21"/>
                <w:szCs w:val="21"/>
                <w:lang w:val="en-US" w:eastAsia="zh-CN"/>
              </w:rPr>
            </w:pPr>
          </w:p>
        </w:tc>
      </w:tr>
      <w:tr w14:paraId="0544D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2" w:hRule="atLeast"/>
          <w:jc w:val="center"/>
        </w:trPr>
        <w:tc>
          <w:tcPr>
            <w:tcW w:w="606" w:type="dxa"/>
            <w:shd w:val="clear" w:color="auto" w:fill="auto"/>
            <w:noWrap w:val="0"/>
            <w:vAlign w:val="center"/>
          </w:tcPr>
          <w:p w14:paraId="5D470D91">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_GB2312" w:hAnsi="仿宋_GB2312" w:eastAsia="仿宋_GB2312" w:cs="仿宋_GB2312"/>
                <w:b w:val="0"/>
                <w:bCs w:val="0"/>
                <w:color w:val="auto"/>
                <w:kern w:val="0"/>
                <w:sz w:val="21"/>
                <w:szCs w:val="21"/>
                <w:lang w:val="en-US" w:eastAsia="zh-CN"/>
              </w:rPr>
            </w:pPr>
            <w:r>
              <w:rPr>
                <w:rFonts w:hint="eastAsia" w:ascii="仿宋_GB2312" w:hAnsi="仿宋_GB2312" w:eastAsia="仿宋_GB2312" w:cs="仿宋_GB2312"/>
                <w:b w:val="0"/>
                <w:bCs w:val="0"/>
                <w:color w:val="auto"/>
                <w:kern w:val="0"/>
                <w:sz w:val="21"/>
                <w:szCs w:val="21"/>
                <w:lang w:val="en-US" w:eastAsia="zh-CN"/>
              </w:rPr>
              <w:t>22</w:t>
            </w:r>
          </w:p>
        </w:tc>
        <w:tc>
          <w:tcPr>
            <w:tcW w:w="1545" w:type="dxa"/>
            <w:shd w:val="clear" w:color="auto" w:fill="auto"/>
            <w:noWrap w:val="0"/>
            <w:vAlign w:val="center"/>
          </w:tcPr>
          <w:p w14:paraId="29F46A47">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普通氩气</w:t>
            </w:r>
          </w:p>
        </w:tc>
        <w:tc>
          <w:tcPr>
            <w:tcW w:w="2040" w:type="dxa"/>
            <w:shd w:val="clear" w:color="auto" w:fill="auto"/>
            <w:noWrap w:val="0"/>
            <w:vAlign w:val="center"/>
          </w:tcPr>
          <w:p w14:paraId="6A306783">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10-20L</w:t>
            </w:r>
          </w:p>
        </w:tc>
        <w:tc>
          <w:tcPr>
            <w:tcW w:w="1575" w:type="dxa"/>
            <w:shd w:val="clear" w:color="auto" w:fill="auto"/>
            <w:noWrap w:val="0"/>
            <w:vAlign w:val="center"/>
          </w:tcPr>
          <w:p w14:paraId="64FC7356">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kern w:val="0"/>
                <w:sz w:val="24"/>
                <w:szCs w:val="24"/>
                <w:lang w:bidi="ar"/>
              </w:rPr>
              <w:t>Ar≥99.5%</w:t>
            </w:r>
          </w:p>
        </w:tc>
        <w:tc>
          <w:tcPr>
            <w:tcW w:w="645" w:type="dxa"/>
            <w:shd w:val="clear" w:color="auto" w:fill="auto"/>
            <w:noWrap w:val="0"/>
            <w:vAlign w:val="center"/>
          </w:tcPr>
          <w:p w14:paraId="4738F56E">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瓶</w:t>
            </w:r>
          </w:p>
        </w:tc>
        <w:tc>
          <w:tcPr>
            <w:tcW w:w="1200" w:type="dxa"/>
            <w:shd w:val="clear" w:color="auto" w:fill="FFFFFF"/>
            <w:noWrap w:val="0"/>
            <w:vAlign w:val="center"/>
          </w:tcPr>
          <w:p w14:paraId="739FA7FB">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3</w:t>
            </w:r>
          </w:p>
        </w:tc>
        <w:tc>
          <w:tcPr>
            <w:tcW w:w="1035" w:type="dxa"/>
            <w:shd w:val="clear" w:color="auto" w:fill="FFFFFF"/>
            <w:noWrap w:val="0"/>
            <w:vAlign w:val="center"/>
          </w:tcPr>
          <w:p w14:paraId="769442BD">
            <w:pPr>
              <w:jc w:val="center"/>
              <w:rPr>
                <w:rFonts w:hint="eastAsia" w:ascii="仿宋_GB2312" w:hAnsi="仿宋_GB2312" w:eastAsia="仿宋_GB2312" w:cs="仿宋_GB2312"/>
                <w:b w:val="0"/>
                <w:bCs w:val="0"/>
                <w:snapToGrid w:val="0"/>
                <w:color w:val="000000"/>
                <w:kern w:val="2"/>
                <w:sz w:val="21"/>
                <w:szCs w:val="21"/>
                <w:lang w:val="en-US" w:eastAsia="zh-CN" w:bidi="ar-SA"/>
              </w:rPr>
            </w:pPr>
          </w:p>
        </w:tc>
        <w:tc>
          <w:tcPr>
            <w:tcW w:w="1085" w:type="dxa"/>
            <w:shd w:val="clear" w:color="auto" w:fill="FFFFFF"/>
            <w:noWrap w:val="0"/>
            <w:vAlign w:val="center"/>
          </w:tcPr>
          <w:p w14:paraId="19578004">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_GB2312" w:hAnsi="仿宋_GB2312" w:eastAsia="仿宋_GB2312" w:cs="仿宋_GB2312"/>
                <w:b w:val="0"/>
                <w:bCs w:val="0"/>
                <w:color w:val="auto"/>
                <w:sz w:val="21"/>
                <w:szCs w:val="21"/>
                <w:lang w:val="en-US" w:eastAsia="zh-CN"/>
              </w:rPr>
            </w:pPr>
          </w:p>
        </w:tc>
      </w:tr>
      <w:tr w14:paraId="4F99A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2" w:hRule="atLeast"/>
          <w:jc w:val="center"/>
        </w:trPr>
        <w:tc>
          <w:tcPr>
            <w:tcW w:w="606" w:type="dxa"/>
            <w:shd w:val="clear" w:color="auto" w:fill="auto"/>
            <w:noWrap w:val="0"/>
            <w:vAlign w:val="center"/>
          </w:tcPr>
          <w:p w14:paraId="028BCC36">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_GB2312" w:hAnsi="仿宋_GB2312" w:eastAsia="仿宋_GB2312" w:cs="仿宋_GB2312"/>
                <w:b w:val="0"/>
                <w:bCs w:val="0"/>
                <w:snapToGrid w:val="0"/>
                <w:color w:val="auto"/>
                <w:kern w:val="0"/>
                <w:sz w:val="21"/>
                <w:szCs w:val="21"/>
                <w:lang w:val="en-US" w:eastAsia="zh-CN" w:bidi="ar-SA"/>
              </w:rPr>
            </w:pPr>
            <w:r>
              <w:rPr>
                <w:rFonts w:hint="eastAsia" w:ascii="仿宋_GB2312" w:hAnsi="仿宋_GB2312" w:eastAsia="仿宋_GB2312" w:cs="仿宋_GB2312"/>
                <w:b w:val="0"/>
                <w:bCs w:val="0"/>
                <w:snapToGrid w:val="0"/>
                <w:color w:val="auto"/>
                <w:kern w:val="0"/>
                <w:sz w:val="21"/>
                <w:szCs w:val="21"/>
                <w:lang w:val="en-US" w:eastAsia="zh-CN" w:bidi="ar-SA"/>
              </w:rPr>
              <w:t>23</w:t>
            </w:r>
          </w:p>
        </w:tc>
        <w:tc>
          <w:tcPr>
            <w:tcW w:w="1545" w:type="dxa"/>
            <w:shd w:val="clear" w:color="auto" w:fill="auto"/>
            <w:noWrap w:val="0"/>
            <w:vAlign w:val="center"/>
          </w:tcPr>
          <w:p w14:paraId="4AF41A30">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snapToGrid w:val="0"/>
                <w:color w:val="auto"/>
                <w:kern w:val="0"/>
                <w:sz w:val="21"/>
                <w:szCs w:val="21"/>
                <w:lang w:val="en-US" w:eastAsia="zh-CN" w:bidi="ar-SA"/>
              </w:rPr>
            </w:pPr>
            <w:r>
              <w:rPr>
                <w:rFonts w:hint="eastAsia" w:ascii="仿宋_GB2312" w:hAnsi="仿宋_GB2312" w:eastAsia="仿宋_GB2312" w:cs="仿宋_GB2312"/>
                <w:b w:val="0"/>
                <w:bCs w:val="0"/>
                <w:snapToGrid w:val="0"/>
                <w:color w:val="auto"/>
                <w:kern w:val="0"/>
                <w:sz w:val="21"/>
                <w:szCs w:val="21"/>
                <w:lang w:val="en-US" w:eastAsia="zh-CN" w:bidi="ar-SA"/>
              </w:rPr>
              <w:t>高纯氢气</w:t>
            </w:r>
          </w:p>
        </w:tc>
        <w:tc>
          <w:tcPr>
            <w:tcW w:w="2040" w:type="dxa"/>
            <w:shd w:val="clear" w:color="auto" w:fill="auto"/>
            <w:noWrap w:val="0"/>
            <w:vAlign w:val="center"/>
          </w:tcPr>
          <w:p w14:paraId="0E5B1E7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snapToGrid w:val="0"/>
                <w:color w:val="auto"/>
                <w:kern w:val="0"/>
                <w:sz w:val="21"/>
                <w:szCs w:val="21"/>
                <w:lang w:val="en-US" w:eastAsia="zh-CN" w:bidi="ar-SA"/>
              </w:rPr>
            </w:pPr>
            <w:r>
              <w:rPr>
                <w:rFonts w:hint="eastAsia" w:ascii="仿宋_GB2312" w:hAnsi="仿宋_GB2312" w:eastAsia="仿宋_GB2312" w:cs="仿宋_GB2312"/>
                <w:b w:val="0"/>
                <w:bCs w:val="0"/>
                <w:snapToGrid w:val="0"/>
                <w:color w:val="auto"/>
                <w:kern w:val="0"/>
                <w:sz w:val="21"/>
                <w:szCs w:val="21"/>
                <w:lang w:val="en-US" w:eastAsia="zh-CN" w:bidi="ar-SA"/>
              </w:rPr>
              <w:t xml:space="preserve">  40L</w:t>
            </w:r>
          </w:p>
        </w:tc>
        <w:tc>
          <w:tcPr>
            <w:tcW w:w="1575" w:type="dxa"/>
            <w:shd w:val="clear" w:color="auto" w:fill="auto"/>
            <w:noWrap w:val="0"/>
            <w:vAlign w:val="center"/>
          </w:tcPr>
          <w:p w14:paraId="41B19479">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snapToGrid w:val="0"/>
                <w:color w:val="auto"/>
                <w:kern w:val="0"/>
                <w:sz w:val="21"/>
                <w:szCs w:val="21"/>
                <w:lang w:val="en-US" w:eastAsia="zh-CN" w:bidi="ar-SA"/>
              </w:rPr>
            </w:pPr>
          </w:p>
        </w:tc>
        <w:tc>
          <w:tcPr>
            <w:tcW w:w="645" w:type="dxa"/>
            <w:shd w:val="clear" w:color="auto" w:fill="auto"/>
            <w:noWrap w:val="0"/>
            <w:vAlign w:val="center"/>
          </w:tcPr>
          <w:p w14:paraId="58B9BDD4">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snapToGrid w:val="0"/>
                <w:color w:val="auto"/>
                <w:kern w:val="0"/>
                <w:sz w:val="21"/>
                <w:szCs w:val="21"/>
                <w:lang w:val="en-US" w:eastAsia="zh-CN" w:bidi="ar-SA"/>
              </w:rPr>
            </w:pPr>
            <w:r>
              <w:rPr>
                <w:rFonts w:hint="eastAsia" w:ascii="仿宋_GB2312" w:hAnsi="仿宋_GB2312" w:eastAsia="仿宋_GB2312" w:cs="仿宋_GB2312"/>
                <w:b w:val="0"/>
                <w:bCs w:val="0"/>
                <w:color w:val="auto"/>
                <w:kern w:val="0"/>
                <w:sz w:val="21"/>
                <w:szCs w:val="21"/>
                <w:lang w:val="en-US" w:eastAsia="zh-CN"/>
              </w:rPr>
              <w:t>瓶</w:t>
            </w:r>
          </w:p>
        </w:tc>
        <w:tc>
          <w:tcPr>
            <w:tcW w:w="1200" w:type="dxa"/>
            <w:shd w:val="clear" w:color="auto" w:fill="FFFFFF"/>
            <w:noWrap w:val="0"/>
            <w:vAlign w:val="center"/>
          </w:tcPr>
          <w:p w14:paraId="6E0318A7">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snapToGrid w:val="0"/>
                <w:color w:val="auto"/>
                <w:kern w:val="0"/>
                <w:sz w:val="21"/>
                <w:szCs w:val="21"/>
                <w:lang w:val="en-US" w:eastAsia="zh-CN" w:bidi="ar-SA"/>
              </w:rPr>
            </w:pPr>
            <w:r>
              <w:rPr>
                <w:rFonts w:hint="eastAsia" w:ascii="仿宋_GB2312" w:hAnsi="仿宋_GB2312" w:eastAsia="仿宋_GB2312" w:cs="仿宋_GB2312"/>
                <w:b w:val="0"/>
                <w:bCs w:val="0"/>
                <w:color w:val="auto"/>
                <w:sz w:val="21"/>
                <w:szCs w:val="21"/>
                <w:lang w:val="en-US" w:eastAsia="zh-CN"/>
              </w:rPr>
              <w:t>30</w:t>
            </w:r>
          </w:p>
        </w:tc>
        <w:tc>
          <w:tcPr>
            <w:tcW w:w="1035" w:type="dxa"/>
            <w:shd w:val="clear" w:color="auto" w:fill="FFFFFF"/>
            <w:noWrap w:val="0"/>
            <w:vAlign w:val="center"/>
          </w:tcPr>
          <w:p w14:paraId="18C55F91">
            <w:pPr>
              <w:jc w:val="center"/>
              <w:rPr>
                <w:rFonts w:hint="eastAsia" w:ascii="仿宋_GB2312" w:hAnsi="仿宋_GB2312" w:eastAsia="仿宋_GB2312" w:cs="仿宋_GB2312"/>
                <w:b w:val="0"/>
                <w:bCs w:val="0"/>
                <w:snapToGrid w:val="0"/>
                <w:color w:val="000000"/>
                <w:kern w:val="2"/>
                <w:sz w:val="21"/>
                <w:szCs w:val="21"/>
                <w:lang w:val="en-US" w:eastAsia="zh-CN" w:bidi="ar-SA"/>
              </w:rPr>
            </w:pPr>
          </w:p>
        </w:tc>
        <w:tc>
          <w:tcPr>
            <w:tcW w:w="1085" w:type="dxa"/>
            <w:shd w:val="clear" w:color="auto" w:fill="FFFFFF"/>
            <w:noWrap w:val="0"/>
            <w:vAlign w:val="center"/>
          </w:tcPr>
          <w:p w14:paraId="39F178A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_GB2312" w:hAnsi="仿宋_GB2312" w:eastAsia="仿宋_GB2312" w:cs="仿宋_GB2312"/>
                <w:b w:val="0"/>
                <w:bCs w:val="0"/>
                <w:color w:val="auto"/>
                <w:sz w:val="21"/>
                <w:szCs w:val="21"/>
                <w:lang w:val="en-US" w:eastAsia="zh-CN"/>
              </w:rPr>
            </w:pPr>
          </w:p>
        </w:tc>
      </w:tr>
      <w:tr w14:paraId="4A176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6" w:hRule="atLeast"/>
          <w:jc w:val="center"/>
        </w:trPr>
        <w:tc>
          <w:tcPr>
            <w:tcW w:w="606" w:type="dxa"/>
            <w:shd w:val="clear" w:color="auto" w:fill="auto"/>
            <w:noWrap w:val="0"/>
            <w:vAlign w:val="center"/>
          </w:tcPr>
          <w:p w14:paraId="17B238E8">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_GB2312" w:hAnsi="仿宋_GB2312" w:eastAsia="仿宋_GB2312" w:cs="仿宋_GB2312"/>
                <w:b w:val="0"/>
                <w:bCs w:val="0"/>
                <w:color w:val="auto"/>
                <w:kern w:val="0"/>
                <w:sz w:val="21"/>
                <w:szCs w:val="21"/>
                <w:lang w:val="en-US" w:eastAsia="zh-CN"/>
              </w:rPr>
            </w:pPr>
            <w:r>
              <w:rPr>
                <w:rFonts w:hint="eastAsia" w:ascii="仿宋_GB2312" w:hAnsi="仿宋_GB2312" w:eastAsia="仿宋_GB2312" w:cs="仿宋_GB2312"/>
                <w:b w:val="0"/>
                <w:bCs w:val="0"/>
                <w:color w:val="auto"/>
                <w:kern w:val="0"/>
                <w:sz w:val="21"/>
                <w:szCs w:val="21"/>
                <w:lang w:val="en-US" w:eastAsia="zh-CN"/>
              </w:rPr>
              <w:t>24</w:t>
            </w:r>
          </w:p>
        </w:tc>
        <w:tc>
          <w:tcPr>
            <w:tcW w:w="1545" w:type="dxa"/>
            <w:shd w:val="clear" w:color="auto" w:fill="auto"/>
            <w:noWrap w:val="0"/>
            <w:vAlign w:val="center"/>
          </w:tcPr>
          <w:p w14:paraId="0ED3A1DD">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乙炔</w:t>
            </w:r>
          </w:p>
        </w:tc>
        <w:tc>
          <w:tcPr>
            <w:tcW w:w="2040" w:type="dxa"/>
            <w:shd w:val="clear" w:color="auto" w:fill="auto"/>
            <w:noWrap w:val="0"/>
            <w:vAlign w:val="center"/>
          </w:tcPr>
          <w:p w14:paraId="3311BC53">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40L</w:t>
            </w:r>
          </w:p>
        </w:tc>
        <w:tc>
          <w:tcPr>
            <w:tcW w:w="1575" w:type="dxa"/>
            <w:shd w:val="clear" w:color="auto" w:fill="auto"/>
            <w:noWrap w:val="0"/>
            <w:vAlign w:val="center"/>
          </w:tcPr>
          <w:p w14:paraId="7A27E833">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kern w:val="0"/>
                <w:sz w:val="24"/>
                <w:szCs w:val="24"/>
                <w:lang w:bidi="ar"/>
              </w:rPr>
              <w:t>C</w:t>
            </w:r>
            <w:r>
              <w:rPr>
                <w:rFonts w:hint="eastAsia" w:ascii="仿宋_GB2312" w:hAnsi="仿宋_GB2312" w:eastAsia="仿宋_GB2312" w:cs="仿宋_GB2312"/>
                <w:kern w:val="0"/>
                <w:sz w:val="24"/>
                <w:szCs w:val="24"/>
                <w:vertAlign w:val="subscript"/>
                <w:lang w:bidi="ar"/>
              </w:rPr>
              <w:t>2</w:t>
            </w:r>
            <w:r>
              <w:rPr>
                <w:rFonts w:hint="eastAsia" w:ascii="仿宋_GB2312" w:hAnsi="仿宋_GB2312" w:eastAsia="仿宋_GB2312" w:cs="仿宋_GB2312"/>
                <w:kern w:val="0"/>
                <w:sz w:val="24"/>
                <w:szCs w:val="24"/>
                <w:lang w:bidi="ar"/>
              </w:rPr>
              <w:t>H</w:t>
            </w:r>
            <w:r>
              <w:rPr>
                <w:rFonts w:hint="eastAsia" w:ascii="仿宋_GB2312" w:hAnsi="仿宋_GB2312" w:eastAsia="仿宋_GB2312" w:cs="仿宋_GB2312"/>
                <w:kern w:val="0"/>
                <w:sz w:val="24"/>
                <w:szCs w:val="24"/>
                <w:vertAlign w:val="subscript"/>
                <w:lang w:bidi="ar"/>
              </w:rPr>
              <w:t>2</w:t>
            </w:r>
            <w:r>
              <w:rPr>
                <w:rFonts w:hint="eastAsia" w:ascii="仿宋_GB2312" w:hAnsi="仿宋_GB2312" w:eastAsia="仿宋_GB2312" w:cs="仿宋_GB2312"/>
                <w:kern w:val="0"/>
                <w:sz w:val="24"/>
                <w:szCs w:val="24"/>
                <w:lang w:bidi="ar"/>
              </w:rPr>
              <w:t>≥98%</w:t>
            </w:r>
          </w:p>
        </w:tc>
        <w:tc>
          <w:tcPr>
            <w:tcW w:w="645" w:type="dxa"/>
            <w:shd w:val="clear" w:color="auto" w:fill="auto"/>
            <w:noWrap w:val="0"/>
            <w:vAlign w:val="center"/>
          </w:tcPr>
          <w:p w14:paraId="374FC88C">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瓶</w:t>
            </w:r>
          </w:p>
        </w:tc>
        <w:tc>
          <w:tcPr>
            <w:tcW w:w="1200" w:type="dxa"/>
            <w:shd w:val="clear" w:color="auto" w:fill="FFFFFF"/>
            <w:noWrap w:val="0"/>
            <w:vAlign w:val="center"/>
          </w:tcPr>
          <w:p w14:paraId="0D9DBEBE">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2</w:t>
            </w:r>
          </w:p>
        </w:tc>
        <w:tc>
          <w:tcPr>
            <w:tcW w:w="1035" w:type="dxa"/>
            <w:shd w:val="clear" w:color="auto" w:fill="FFFFFF"/>
            <w:noWrap w:val="0"/>
            <w:vAlign w:val="center"/>
          </w:tcPr>
          <w:p w14:paraId="3168B7EF">
            <w:pPr>
              <w:jc w:val="center"/>
              <w:rPr>
                <w:rFonts w:hint="eastAsia" w:ascii="仿宋_GB2312" w:hAnsi="仿宋_GB2312" w:eastAsia="仿宋_GB2312" w:cs="仿宋_GB2312"/>
                <w:b w:val="0"/>
                <w:bCs w:val="0"/>
                <w:snapToGrid w:val="0"/>
                <w:color w:val="000000"/>
                <w:kern w:val="2"/>
                <w:sz w:val="21"/>
                <w:szCs w:val="21"/>
                <w:lang w:val="en-US" w:eastAsia="zh-CN" w:bidi="ar-SA"/>
              </w:rPr>
            </w:pPr>
          </w:p>
        </w:tc>
        <w:tc>
          <w:tcPr>
            <w:tcW w:w="1085" w:type="dxa"/>
            <w:shd w:val="clear" w:color="auto" w:fill="FFFFFF"/>
            <w:noWrap w:val="0"/>
            <w:vAlign w:val="center"/>
          </w:tcPr>
          <w:p w14:paraId="68A4A9CE">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_GB2312" w:hAnsi="仿宋_GB2312" w:eastAsia="仿宋_GB2312" w:cs="仿宋_GB2312"/>
                <w:b w:val="0"/>
                <w:bCs w:val="0"/>
                <w:color w:val="auto"/>
                <w:sz w:val="21"/>
                <w:szCs w:val="21"/>
                <w:lang w:val="en-US" w:eastAsia="zh-CN"/>
              </w:rPr>
            </w:pPr>
          </w:p>
        </w:tc>
      </w:tr>
      <w:tr w14:paraId="50793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8" w:hRule="atLeast"/>
          <w:jc w:val="center"/>
        </w:trPr>
        <w:tc>
          <w:tcPr>
            <w:tcW w:w="606" w:type="dxa"/>
            <w:shd w:val="clear" w:color="auto" w:fill="auto"/>
            <w:noWrap w:val="0"/>
            <w:vAlign w:val="center"/>
          </w:tcPr>
          <w:p w14:paraId="44FE8461">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_GB2312" w:hAnsi="仿宋_GB2312" w:eastAsia="仿宋_GB2312" w:cs="仿宋_GB2312"/>
                <w:b w:val="0"/>
                <w:bCs w:val="0"/>
                <w:color w:val="auto"/>
                <w:kern w:val="0"/>
                <w:sz w:val="21"/>
                <w:szCs w:val="21"/>
                <w:lang w:val="en-US" w:eastAsia="zh-CN"/>
              </w:rPr>
            </w:pPr>
            <w:r>
              <w:rPr>
                <w:rFonts w:hint="eastAsia" w:ascii="仿宋_GB2312" w:hAnsi="仿宋_GB2312" w:eastAsia="仿宋_GB2312" w:cs="仿宋_GB2312"/>
                <w:b w:val="0"/>
                <w:bCs w:val="0"/>
                <w:color w:val="auto"/>
                <w:kern w:val="0"/>
                <w:sz w:val="21"/>
                <w:szCs w:val="21"/>
                <w:lang w:val="en-US" w:eastAsia="zh-CN"/>
              </w:rPr>
              <w:t>25</w:t>
            </w:r>
          </w:p>
        </w:tc>
        <w:tc>
          <w:tcPr>
            <w:tcW w:w="1545" w:type="dxa"/>
            <w:shd w:val="clear" w:color="auto" w:fill="auto"/>
            <w:noWrap w:val="0"/>
            <w:vAlign w:val="center"/>
          </w:tcPr>
          <w:p w14:paraId="64F2C479">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高纯乙炔</w:t>
            </w:r>
          </w:p>
        </w:tc>
        <w:tc>
          <w:tcPr>
            <w:tcW w:w="2040" w:type="dxa"/>
            <w:shd w:val="clear" w:color="auto" w:fill="auto"/>
            <w:noWrap w:val="0"/>
            <w:vAlign w:val="center"/>
          </w:tcPr>
          <w:p w14:paraId="16F54C8F">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40L</w:t>
            </w:r>
          </w:p>
        </w:tc>
        <w:tc>
          <w:tcPr>
            <w:tcW w:w="1575" w:type="dxa"/>
            <w:shd w:val="clear" w:color="auto" w:fill="auto"/>
            <w:noWrap w:val="0"/>
            <w:vAlign w:val="center"/>
          </w:tcPr>
          <w:p w14:paraId="629E1B48">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kern w:val="0"/>
                <w:sz w:val="24"/>
                <w:szCs w:val="24"/>
                <w:lang w:bidi="ar"/>
              </w:rPr>
              <w:t>C</w:t>
            </w:r>
            <w:r>
              <w:rPr>
                <w:rFonts w:hint="eastAsia" w:ascii="仿宋_GB2312" w:hAnsi="仿宋_GB2312" w:eastAsia="仿宋_GB2312" w:cs="仿宋_GB2312"/>
                <w:kern w:val="0"/>
                <w:sz w:val="24"/>
                <w:szCs w:val="24"/>
                <w:vertAlign w:val="subscript"/>
                <w:lang w:bidi="ar"/>
              </w:rPr>
              <w:t>2</w:t>
            </w:r>
            <w:r>
              <w:rPr>
                <w:rFonts w:hint="eastAsia" w:ascii="仿宋_GB2312" w:hAnsi="仿宋_GB2312" w:eastAsia="仿宋_GB2312" w:cs="仿宋_GB2312"/>
                <w:kern w:val="0"/>
                <w:sz w:val="24"/>
                <w:szCs w:val="24"/>
                <w:lang w:bidi="ar"/>
              </w:rPr>
              <w:t>H</w:t>
            </w:r>
            <w:r>
              <w:rPr>
                <w:rFonts w:hint="eastAsia" w:ascii="仿宋_GB2312" w:hAnsi="仿宋_GB2312" w:eastAsia="仿宋_GB2312" w:cs="仿宋_GB2312"/>
                <w:kern w:val="0"/>
                <w:sz w:val="24"/>
                <w:szCs w:val="24"/>
                <w:vertAlign w:val="subscript"/>
                <w:lang w:bidi="ar"/>
              </w:rPr>
              <w:t>2</w:t>
            </w:r>
            <w:r>
              <w:rPr>
                <w:rFonts w:hint="eastAsia" w:ascii="仿宋_GB2312" w:hAnsi="仿宋_GB2312" w:eastAsia="仿宋_GB2312" w:cs="仿宋_GB2312"/>
                <w:kern w:val="0"/>
                <w:sz w:val="24"/>
                <w:szCs w:val="24"/>
                <w:lang w:bidi="ar"/>
              </w:rPr>
              <w:t>≥99.999%</w:t>
            </w:r>
          </w:p>
        </w:tc>
        <w:tc>
          <w:tcPr>
            <w:tcW w:w="645" w:type="dxa"/>
            <w:shd w:val="clear" w:color="auto" w:fill="auto"/>
            <w:noWrap w:val="0"/>
            <w:vAlign w:val="center"/>
          </w:tcPr>
          <w:p w14:paraId="074B061C">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瓶</w:t>
            </w:r>
          </w:p>
        </w:tc>
        <w:tc>
          <w:tcPr>
            <w:tcW w:w="1200" w:type="dxa"/>
            <w:shd w:val="clear" w:color="auto" w:fill="FFFFFF"/>
            <w:noWrap w:val="0"/>
            <w:vAlign w:val="center"/>
          </w:tcPr>
          <w:p w14:paraId="1A127713">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1</w:t>
            </w:r>
          </w:p>
        </w:tc>
        <w:tc>
          <w:tcPr>
            <w:tcW w:w="1035" w:type="dxa"/>
            <w:shd w:val="clear" w:color="auto" w:fill="FFFFFF"/>
            <w:noWrap w:val="0"/>
            <w:vAlign w:val="center"/>
          </w:tcPr>
          <w:p w14:paraId="102FDD0D">
            <w:pPr>
              <w:jc w:val="center"/>
              <w:rPr>
                <w:rFonts w:hint="eastAsia" w:ascii="仿宋_GB2312" w:hAnsi="仿宋_GB2312" w:eastAsia="仿宋_GB2312" w:cs="仿宋_GB2312"/>
                <w:b w:val="0"/>
                <w:bCs w:val="0"/>
                <w:snapToGrid w:val="0"/>
                <w:color w:val="000000"/>
                <w:kern w:val="2"/>
                <w:sz w:val="21"/>
                <w:szCs w:val="21"/>
                <w:lang w:val="en-US" w:eastAsia="zh-CN" w:bidi="ar-SA"/>
              </w:rPr>
            </w:pPr>
          </w:p>
        </w:tc>
        <w:tc>
          <w:tcPr>
            <w:tcW w:w="1085" w:type="dxa"/>
            <w:shd w:val="clear" w:color="auto" w:fill="FFFFFF"/>
            <w:noWrap w:val="0"/>
            <w:vAlign w:val="center"/>
          </w:tcPr>
          <w:p w14:paraId="465EC37E">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_GB2312" w:hAnsi="仿宋_GB2312" w:eastAsia="仿宋_GB2312" w:cs="仿宋_GB2312"/>
                <w:b w:val="0"/>
                <w:bCs w:val="0"/>
                <w:color w:val="auto"/>
                <w:sz w:val="21"/>
                <w:szCs w:val="21"/>
                <w:lang w:val="en-US" w:eastAsia="zh-CN"/>
              </w:rPr>
            </w:pPr>
          </w:p>
        </w:tc>
      </w:tr>
      <w:tr w14:paraId="2F6D7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7" w:hRule="atLeast"/>
          <w:jc w:val="center"/>
        </w:trPr>
        <w:tc>
          <w:tcPr>
            <w:tcW w:w="606" w:type="dxa"/>
            <w:shd w:val="clear" w:color="auto" w:fill="auto"/>
            <w:noWrap w:val="0"/>
            <w:vAlign w:val="center"/>
          </w:tcPr>
          <w:p w14:paraId="514559C5">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_GB2312" w:hAnsi="仿宋_GB2312" w:eastAsia="仿宋_GB2312" w:cs="仿宋_GB2312"/>
                <w:b w:val="0"/>
                <w:bCs w:val="0"/>
                <w:color w:val="auto"/>
                <w:kern w:val="0"/>
                <w:sz w:val="21"/>
                <w:szCs w:val="21"/>
                <w:lang w:val="en-US" w:eastAsia="zh-CN"/>
              </w:rPr>
            </w:pPr>
            <w:r>
              <w:rPr>
                <w:rFonts w:hint="eastAsia" w:ascii="仿宋_GB2312" w:hAnsi="仿宋_GB2312" w:eastAsia="仿宋_GB2312" w:cs="仿宋_GB2312"/>
                <w:b w:val="0"/>
                <w:bCs w:val="0"/>
                <w:color w:val="auto"/>
                <w:kern w:val="0"/>
                <w:sz w:val="21"/>
                <w:szCs w:val="21"/>
                <w:lang w:val="en-US" w:eastAsia="zh-CN"/>
              </w:rPr>
              <w:t>26</w:t>
            </w:r>
          </w:p>
        </w:tc>
        <w:tc>
          <w:tcPr>
            <w:tcW w:w="1545" w:type="dxa"/>
            <w:shd w:val="clear" w:color="auto" w:fill="auto"/>
            <w:noWrap w:val="0"/>
            <w:vAlign w:val="center"/>
          </w:tcPr>
          <w:p w14:paraId="3436B285">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混合气</w:t>
            </w:r>
          </w:p>
        </w:tc>
        <w:tc>
          <w:tcPr>
            <w:tcW w:w="2040" w:type="dxa"/>
            <w:shd w:val="clear" w:color="auto" w:fill="auto"/>
            <w:noWrap w:val="0"/>
            <w:vAlign w:val="center"/>
          </w:tcPr>
          <w:p w14:paraId="4B36F04C">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40L</w:t>
            </w:r>
          </w:p>
        </w:tc>
        <w:tc>
          <w:tcPr>
            <w:tcW w:w="1575" w:type="dxa"/>
            <w:shd w:val="clear" w:color="auto" w:fill="auto"/>
            <w:noWrap w:val="0"/>
            <w:vAlign w:val="center"/>
          </w:tcPr>
          <w:p w14:paraId="2298FBB5">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kern w:val="0"/>
                <w:sz w:val="24"/>
                <w:szCs w:val="24"/>
                <w:lang w:bidi="ar"/>
              </w:rPr>
              <w:t>组份：CH</w:t>
            </w:r>
            <w:r>
              <w:rPr>
                <w:rFonts w:hint="eastAsia" w:ascii="仿宋_GB2312" w:hAnsi="仿宋_GB2312" w:eastAsia="仿宋_GB2312" w:cs="仿宋_GB2312"/>
                <w:kern w:val="0"/>
                <w:sz w:val="24"/>
                <w:szCs w:val="24"/>
                <w:vertAlign w:val="subscript"/>
                <w:lang w:bidi="ar"/>
              </w:rPr>
              <w:t>4</w:t>
            </w:r>
            <w:r>
              <w:rPr>
                <w:rFonts w:hint="eastAsia" w:ascii="仿宋_GB2312" w:hAnsi="仿宋_GB2312" w:eastAsia="仿宋_GB2312" w:cs="仿宋_GB2312"/>
                <w:kern w:val="0"/>
                <w:sz w:val="24"/>
                <w:szCs w:val="24"/>
                <w:lang w:bidi="ar"/>
              </w:rPr>
              <w:t>：0.302%，CO：0.299%’O</w:t>
            </w:r>
            <w:r>
              <w:rPr>
                <w:rFonts w:hint="eastAsia" w:ascii="仿宋_GB2312" w:hAnsi="仿宋_GB2312" w:eastAsia="仿宋_GB2312" w:cs="仿宋_GB2312"/>
                <w:kern w:val="0"/>
                <w:sz w:val="24"/>
                <w:szCs w:val="24"/>
                <w:vertAlign w:val="subscript"/>
                <w:lang w:bidi="ar"/>
              </w:rPr>
              <w:t>2</w:t>
            </w:r>
            <w:r>
              <w:rPr>
                <w:rFonts w:hint="eastAsia" w:ascii="仿宋_GB2312" w:hAnsi="仿宋_GB2312" w:eastAsia="仿宋_GB2312" w:cs="仿宋_GB2312"/>
                <w:kern w:val="0"/>
                <w:sz w:val="24"/>
                <w:szCs w:val="24"/>
                <w:lang w:bidi="ar"/>
              </w:rPr>
              <w:t>：21%，N</w:t>
            </w:r>
            <w:r>
              <w:rPr>
                <w:rFonts w:hint="eastAsia" w:ascii="仿宋_GB2312" w:hAnsi="仿宋_GB2312" w:eastAsia="仿宋_GB2312" w:cs="仿宋_GB2312"/>
                <w:kern w:val="0"/>
                <w:sz w:val="24"/>
                <w:szCs w:val="24"/>
                <w:vertAlign w:val="subscript"/>
                <w:lang w:bidi="ar"/>
              </w:rPr>
              <w:t>2</w:t>
            </w:r>
            <w:r>
              <w:rPr>
                <w:rFonts w:hint="eastAsia" w:ascii="仿宋_GB2312" w:hAnsi="仿宋_GB2312" w:eastAsia="仿宋_GB2312" w:cs="仿宋_GB2312"/>
                <w:kern w:val="0"/>
                <w:sz w:val="24"/>
                <w:szCs w:val="24"/>
                <w:lang w:bidi="ar"/>
              </w:rPr>
              <w:t>：平衡</w:t>
            </w:r>
          </w:p>
        </w:tc>
        <w:tc>
          <w:tcPr>
            <w:tcW w:w="645" w:type="dxa"/>
            <w:shd w:val="clear" w:color="auto" w:fill="auto"/>
            <w:noWrap w:val="0"/>
            <w:vAlign w:val="center"/>
          </w:tcPr>
          <w:p w14:paraId="1D6168E8">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瓶</w:t>
            </w:r>
          </w:p>
        </w:tc>
        <w:tc>
          <w:tcPr>
            <w:tcW w:w="1200" w:type="dxa"/>
            <w:shd w:val="clear" w:color="auto" w:fill="FFFFFF"/>
            <w:noWrap w:val="0"/>
            <w:vAlign w:val="center"/>
          </w:tcPr>
          <w:p w14:paraId="3A0B3A9E">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5</w:t>
            </w:r>
          </w:p>
        </w:tc>
        <w:tc>
          <w:tcPr>
            <w:tcW w:w="1035" w:type="dxa"/>
            <w:shd w:val="clear" w:color="auto" w:fill="FFFFFF"/>
            <w:noWrap w:val="0"/>
            <w:vAlign w:val="center"/>
          </w:tcPr>
          <w:p w14:paraId="23C1A99C">
            <w:pPr>
              <w:jc w:val="center"/>
              <w:rPr>
                <w:rFonts w:hint="eastAsia" w:ascii="仿宋_GB2312" w:hAnsi="仿宋_GB2312" w:eastAsia="仿宋_GB2312" w:cs="仿宋_GB2312"/>
                <w:b w:val="0"/>
                <w:bCs w:val="0"/>
                <w:snapToGrid w:val="0"/>
                <w:color w:val="000000"/>
                <w:kern w:val="2"/>
                <w:sz w:val="21"/>
                <w:szCs w:val="21"/>
                <w:lang w:val="en-US" w:eastAsia="zh-CN" w:bidi="ar-SA"/>
              </w:rPr>
            </w:pPr>
          </w:p>
        </w:tc>
        <w:tc>
          <w:tcPr>
            <w:tcW w:w="1085" w:type="dxa"/>
            <w:shd w:val="clear" w:color="auto" w:fill="FFFFFF"/>
            <w:noWrap w:val="0"/>
            <w:vAlign w:val="center"/>
          </w:tcPr>
          <w:p w14:paraId="079BAF69">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_GB2312" w:hAnsi="仿宋_GB2312" w:eastAsia="仿宋_GB2312" w:cs="仿宋_GB2312"/>
                <w:b w:val="0"/>
                <w:bCs w:val="0"/>
                <w:color w:val="auto"/>
                <w:sz w:val="21"/>
                <w:szCs w:val="21"/>
                <w:lang w:val="en-US" w:eastAsia="zh-CN"/>
              </w:rPr>
            </w:pPr>
          </w:p>
        </w:tc>
      </w:tr>
      <w:tr w14:paraId="3A5FF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7" w:hRule="atLeast"/>
          <w:jc w:val="center"/>
        </w:trPr>
        <w:tc>
          <w:tcPr>
            <w:tcW w:w="606" w:type="dxa"/>
            <w:shd w:val="clear" w:color="auto" w:fill="auto"/>
            <w:noWrap w:val="0"/>
            <w:vAlign w:val="center"/>
          </w:tcPr>
          <w:p w14:paraId="7C1FF98A">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_GB2312" w:hAnsi="仿宋_GB2312" w:eastAsia="仿宋_GB2312" w:cs="仿宋_GB2312"/>
                <w:b w:val="0"/>
                <w:bCs w:val="0"/>
                <w:color w:val="auto"/>
                <w:kern w:val="0"/>
                <w:sz w:val="21"/>
                <w:szCs w:val="21"/>
                <w:lang w:val="en-US" w:eastAsia="zh-CN"/>
              </w:rPr>
            </w:pPr>
            <w:r>
              <w:rPr>
                <w:rFonts w:hint="eastAsia" w:ascii="仿宋_GB2312" w:hAnsi="仿宋_GB2312" w:eastAsia="仿宋_GB2312" w:cs="仿宋_GB2312"/>
                <w:b w:val="0"/>
                <w:bCs w:val="0"/>
                <w:color w:val="auto"/>
                <w:kern w:val="0"/>
                <w:sz w:val="21"/>
                <w:szCs w:val="21"/>
                <w:lang w:val="en-US" w:eastAsia="zh-CN"/>
              </w:rPr>
              <w:t>27</w:t>
            </w:r>
          </w:p>
        </w:tc>
        <w:tc>
          <w:tcPr>
            <w:tcW w:w="1545" w:type="dxa"/>
            <w:shd w:val="clear" w:color="auto" w:fill="auto"/>
            <w:noWrap w:val="0"/>
            <w:vAlign w:val="center"/>
          </w:tcPr>
          <w:p w14:paraId="40D7D8B1">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干燥空气</w:t>
            </w:r>
          </w:p>
        </w:tc>
        <w:tc>
          <w:tcPr>
            <w:tcW w:w="2040" w:type="dxa"/>
            <w:shd w:val="clear" w:color="auto" w:fill="auto"/>
            <w:noWrap w:val="0"/>
            <w:vAlign w:val="center"/>
          </w:tcPr>
          <w:p w14:paraId="32F23D9A">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40L</w:t>
            </w:r>
          </w:p>
        </w:tc>
        <w:tc>
          <w:tcPr>
            <w:tcW w:w="1575" w:type="dxa"/>
            <w:shd w:val="clear" w:color="auto" w:fill="auto"/>
            <w:noWrap w:val="0"/>
            <w:vAlign w:val="center"/>
          </w:tcPr>
          <w:p w14:paraId="6267D204">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kern w:val="0"/>
                <w:sz w:val="24"/>
                <w:szCs w:val="24"/>
                <w:lang w:bidi="ar"/>
              </w:rPr>
              <w:t>主要成份：O</w:t>
            </w:r>
            <w:r>
              <w:rPr>
                <w:rFonts w:hint="eastAsia" w:ascii="仿宋_GB2312" w:hAnsi="仿宋_GB2312" w:eastAsia="仿宋_GB2312" w:cs="仿宋_GB2312"/>
                <w:kern w:val="0"/>
                <w:sz w:val="24"/>
                <w:szCs w:val="24"/>
                <w:vertAlign w:val="subscript"/>
                <w:lang w:bidi="ar"/>
              </w:rPr>
              <w:t>2</w:t>
            </w:r>
            <w:r>
              <w:rPr>
                <w:rFonts w:hint="eastAsia" w:ascii="仿宋_GB2312" w:hAnsi="仿宋_GB2312" w:eastAsia="仿宋_GB2312" w:cs="仿宋_GB2312"/>
                <w:kern w:val="0"/>
                <w:sz w:val="24"/>
                <w:szCs w:val="24"/>
                <w:lang w:bidi="ar"/>
              </w:rPr>
              <w:t>：21%，N</w:t>
            </w:r>
            <w:r>
              <w:rPr>
                <w:rFonts w:hint="eastAsia" w:ascii="仿宋_GB2312" w:hAnsi="仿宋_GB2312" w:eastAsia="仿宋_GB2312" w:cs="仿宋_GB2312"/>
                <w:kern w:val="0"/>
                <w:sz w:val="24"/>
                <w:szCs w:val="24"/>
                <w:vertAlign w:val="subscript"/>
                <w:lang w:bidi="ar"/>
              </w:rPr>
              <w:t>2</w:t>
            </w:r>
            <w:r>
              <w:rPr>
                <w:rFonts w:hint="eastAsia" w:ascii="仿宋_GB2312" w:hAnsi="仿宋_GB2312" w:eastAsia="仿宋_GB2312" w:cs="仿宋_GB2312"/>
                <w:kern w:val="0"/>
                <w:sz w:val="24"/>
                <w:szCs w:val="24"/>
                <w:lang w:bidi="ar"/>
              </w:rPr>
              <w:t>：78%</w:t>
            </w:r>
          </w:p>
        </w:tc>
        <w:tc>
          <w:tcPr>
            <w:tcW w:w="645" w:type="dxa"/>
            <w:shd w:val="clear" w:color="auto" w:fill="auto"/>
            <w:noWrap w:val="0"/>
            <w:vAlign w:val="center"/>
          </w:tcPr>
          <w:p w14:paraId="5CE57179">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瓶</w:t>
            </w:r>
          </w:p>
        </w:tc>
        <w:tc>
          <w:tcPr>
            <w:tcW w:w="1200" w:type="dxa"/>
            <w:shd w:val="clear" w:color="auto" w:fill="FFFFFF"/>
            <w:noWrap w:val="0"/>
            <w:vAlign w:val="center"/>
          </w:tcPr>
          <w:p w14:paraId="268F21A7">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3</w:t>
            </w:r>
          </w:p>
        </w:tc>
        <w:tc>
          <w:tcPr>
            <w:tcW w:w="1035" w:type="dxa"/>
            <w:shd w:val="clear" w:color="auto" w:fill="FFFFFF"/>
            <w:noWrap w:val="0"/>
            <w:vAlign w:val="center"/>
          </w:tcPr>
          <w:p w14:paraId="7FED1DBF">
            <w:pPr>
              <w:jc w:val="center"/>
              <w:rPr>
                <w:rFonts w:hint="eastAsia" w:ascii="仿宋_GB2312" w:hAnsi="仿宋_GB2312" w:eastAsia="仿宋_GB2312" w:cs="仿宋_GB2312"/>
                <w:b w:val="0"/>
                <w:bCs w:val="0"/>
                <w:snapToGrid w:val="0"/>
                <w:color w:val="000000"/>
                <w:kern w:val="2"/>
                <w:sz w:val="21"/>
                <w:szCs w:val="21"/>
                <w:lang w:val="en-US" w:eastAsia="zh-CN" w:bidi="ar-SA"/>
              </w:rPr>
            </w:pPr>
          </w:p>
        </w:tc>
        <w:tc>
          <w:tcPr>
            <w:tcW w:w="1085" w:type="dxa"/>
            <w:shd w:val="clear" w:color="auto" w:fill="FFFFFF"/>
            <w:noWrap w:val="0"/>
            <w:vAlign w:val="center"/>
          </w:tcPr>
          <w:p w14:paraId="4E3B3DEB">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_GB2312" w:hAnsi="仿宋_GB2312" w:eastAsia="仿宋_GB2312" w:cs="仿宋_GB2312"/>
                <w:b w:val="0"/>
                <w:bCs w:val="0"/>
                <w:color w:val="auto"/>
                <w:sz w:val="21"/>
                <w:szCs w:val="21"/>
                <w:lang w:val="en-US" w:eastAsia="zh-CN"/>
              </w:rPr>
            </w:pPr>
          </w:p>
        </w:tc>
      </w:tr>
      <w:tr w14:paraId="290F3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atLeast"/>
          <w:jc w:val="center"/>
        </w:trPr>
        <w:tc>
          <w:tcPr>
            <w:tcW w:w="606" w:type="dxa"/>
            <w:shd w:val="clear" w:color="auto" w:fill="auto"/>
            <w:noWrap w:val="0"/>
            <w:vAlign w:val="center"/>
          </w:tcPr>
          <w:p w14:paraId="3B36F91F">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_GB2312" w:hAnsi="仿宋_GB2312" w:eastAsia="仿宋_GB2312" w:cs="仿宋_GB2312"/>
                <w:b w:val="0"/>
                <w:bCs w:val="0"/>
                <w:color w:val="auto"/>
                <w:kern w:val="0"/>
                <w:sz w:val="21"/>
                <w:szCs w:val="21"/>
                <w:lang w:val="en-US" w:eastAsia="zh-CN"/>
              </w:rPr>
            </w:pPr>
            <w:r>
              <w:rPr>
                <w:rFonts w:hint="eastAsia" w:ascii="仿宋_GB2312" w:hAnsi="仿宋_GB2312" w:eastAsia="仿宋_GB2312" w:cs="仿宋_GB2312"/>
                <w:b w:val="0"/>
                <w:bCs w:val="0"/>
                <w:color w:val="auto"/>
                <w:kern w:val="0"/>
                <w:sz w:val="21"/>
                <w:szCs w:val="21"/>
                <w:lang w:val="en-US" w:eastAsia="zh-CN"/>
              </w:rPr>
              <w:t>28</w:t>
            </w:r>
          </w:p>
        </w:tc>
        <w:tc>
          <w:tcPr>
            <w:tcW w:w="1545" w:type="dxa"/>
            <w:shd w:val="clear" w:color="auto" w:fill="auto"/>
            <w:noWrap w:val="0"/>
            <w:vAlign w:val="center"/>
          </w:tcPr>
          <w:p w14:paraId="68A84F03">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气瓶试压、清洗</w:t>
            </w:r>
          </w:p>
        </w:tc>
        <w:tc>
          <w:tcPr>
            <w:tcW w:w="2040" w:type="dxa"/>
            <w:shd w:val="clear" w:color="auto" w:fill="auto"/>
            <w:noWrap w:val="0"/>
            <w:vAlign w:val="center"/>
          </w:tcPr>
          <w:p w14:paraId="53D7A8CB">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3L-40L</w:t>
            </w:r>
          </w:p>
        </w:tc>
        <w:tc>
          <w:tcPr>
            <w:tcW w:w="1575" w:type="dxa"/>
            <w:shd w:val="clear" w:color="auto" w:fill="auto"/>
            <w:noWrap w:val="0"/>
            <w:vAlign w:val="center"/>
          </w:tcPr>
          <w:p w14:paraId="2938BDD1">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p>
        </w:tc>
        <w:tc>
          <w:tcPr>
            <w:tcW w:w="645" w:type="dxa"/>
            <w:shd w:val="clear" w:color="auto" w:fill="auto"/>
            <w:noWrap w:val="0"/>
            <w:vAlign w:val="center"/>
          </w:tcPr>
          <w:p w14:paraId="2942C6E6">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瓶</w:t>
            </w:r>
          </w:p>
        </w:tc>
        <w:tc>
          <w:tcPr>
            <w:tcW w:w="1200" w:type="dxa"/>
            <w:shd w:val="clear" w:color="auto" w:fill="FFFFFF"/>
            <w:noWrap w:val="0"/>
            <w:vAlign w:val="center"/>
          </w:tcPr>
          <w:p w14:paraId="656A7CE7">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20</w:t>
            </w:r>
          </w:p>
        </w:tc>
        <w:tc>
          <w:tcPr>
            <w:tcW w:w="1035" w:type="dxa"/>
            <w:shd w:val="clear" w:color="auto" w:fill="FFFFFF"/>
            <w:noWrap w:val="0"/>
            <w:vAlign w:val="center"/>
          </w:tcPr>
          <w:p w14:paraId="2E47D18A">
            <w:pPr>
              <w:jc w:val="center"/>
              <w:rPr>
                <w:rFonts w:hint="eastAsia" w:ascii="仿宋_GB2312" w:hAnsi="仿宋_GB2312" w:eastAsia="仿宋_GB2312" w:cs="仿宋_GB2312"/>
                <w:b w:val="0"/>
                <w:bCs w:val="0"/>
                <w:snapToGrid w:val="0"/>
                <w:color w:val="000000"/>
                <w:kern w:val="2"/>
                <w:sz w:val="21"/>
                <w:szCs w:val="21"/>
                <w:lang w:val="en-US" w:eastAsia="zh-CN" w:bidi="ar-SA"/>
              </w:rPr>
            </w:pPr>
          </w:p>
        </w:tc>
        <w:tc>
          <w:tcPr>
            <w:tcW w:w="1085" w:type="dxa"/>
            <w:shd w:val="clear" w:color="auto" w:fill="FFFFFF"/>
            <w:noWrap w:val="0"/>
            <w:vAlign w:val="center"/>
          </w:tcPr>
          <w:p w14:paraId="53F223D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_GB2312" w:hAnsi="仿宋_GB2312" w:eastAsia="仿宋_GB2312" w:cs="仿宋_GB2312"/>
                <w:b w:val="0"/>
                <w:bCs w:val="0"/>
                <w:color w:val="auto"/>
                <w:sz w:val="21"/>
                <w:szCs w:val="21"/>
                <w:lang w:val="en-US" w:eastAsia="zh-CN"/>
              </w:rPr>
            </w:pPr>
          </w:p>
        </w:tc>
      </w:tr>
      <w:tr w14:paraId="0FE69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4" w:hRule="atLeast"/>
          <w:jc w:val="center"/>
        </w:trPr>
        <w:tc>
          <w:tcPr>
            <w:tcW w:w="606" w:type="dxa"/>
            <w:shd w:val="clear" w:color="auto" w:fill="auto"/>
            <w:noWrap w:val="0"/>
            <w:vAlign w:val="center"/>
          </w:tcPr>
          <w:p w14:paraId="150D27C4">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_GB2312" w:hAnsi="仿宋_GB2312" w:eastAsia="仿宋_GB2312" w:cs="仿宋_GB2312"/>
                <w:b w:val="0"/>
                <w:bCs w:val="0"/>
                <w:color w:val="auto"/>
                <w:kern w:val="0"/>
                <w:sz w:val="21"/>
                <w:szCs w:val="21"/>
                <w:lang w:val="en-US" w:eastAsia="zh-CN"/>
              </w:rPr>
            </w:pPr>
            <w:r>
              <w:rPr>
                <w:rFonts w:hint="eastAsia" w:ascii="仿宋_GB2312" w:hAnsi="仿宋_GB2312" w:eastAsia="仿宋_GB2312" w:cs="仿宋_GB2312"/>
                <w:b w:val="0"/>
                <w:bCs w:val="0"/>
                <w:color w:val="auto"/>
                <w:kern w:val="0"/>
                <w:sz w:val="21"/>
                <w:szCs w:val="21"/>
                <w:lang w:val="en-US" w:eastAsia="zh-CN"/>
              </w:rPr>
              <w:t>29</w:t>
            </w:r>
          </w:p>
        </w:tc>
        <w:tc>
          <w:tcPr>
            <w:tcW w:w="1545" w:type="dxa"/>
            <w:shd w:val="clear" w:color="auto" w:fill="auto"/>
            <w:noWrap w:val="0"/>
            <w:vAlign w:val="center"/>
          </w:tcPr>
          <w:p w14:paraId="2DECF140">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气瓶试压</w:t>
            </w:r>
          </w:p>
        </w:tc>
        <w:tc>
          <w:tcPr>
            <w:tcW w:w="2040" w:type="dxa"/>
            <w:shd w:val="clear" w:color="auto" w:fill="auto"/>
            <w:noWrap w:val="0"/>
            <w:vAlign w:val="center"/>
          </w:tcPr>
          <w:p w14:paraId="0493575B">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3L-40L</w:t>
            </w:r>
          </w:p>
        </w:tc>
        <w:tc>
          <w:tcPr>
            <w:tcW w:w="1575" w:type="dxa"/>
            <w:shd w:val="clear" w:color="auto" w:fill="auto"/>
            <w:noWrap w:val="0"/>
            <w:vAlign w:val="center"/>
          </w:tcPr>
          <w:p w14:paraId="5EC6348A">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p>
        </w:tc>
        <w:tc>
          <w:tcPr>
            <w:tcW w:w="645" w:type="dxa"/>
            <w:shd w:val="clear" w:color="auto" w:fill="auto"/>
            <w:noWrap w:val="0"/>
            <w:vAlign w:val="center"/>
          </w:tcPr>
          <w:p w14:paraId="56F95525">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瓶</w:t>
            </w:r>
          </w:p>
        </w:tc>
        <w:tc>
          <w:tcPr>
            <w:tcW w:w="1200" w:type="dxa"/>
            <w:shd w:val="clear" w:color="auto" w:fill="FFFFFF"/>
            <w:noWrap w:val="0"/>
            <w:vAlign w:val="center"/>
          </w:tcPr>
          <w:p w14:paraId="3167913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20</w:t>
            </w:r>
          </w:p>
        </w:tc>
        <w:tc>
          <w:tcPr>
            <w:tcW w:w="1035" w:type="dxa"/>
            <w:shd w:val="clear" w:color="auto" w:fill="FFFFFF"/>
            <w:noWrap w:val="0"/>
            <w:vAlign w:val="center"/>
          </w:tcPr>
          <w:p w14:paraId="7BC2CB28">
            <w:pPr>
              <w:jc w:val="center"/>
              <w:rPr>
                <w:rFonts w:hint="eastAsia" w:ascii="仿宋_GB2312" w:hAnsi="仿宋_GB2312" w:eastAsia="仿宋_GB2312" w:cs="仿宋_GB2312"/>
                <w:b w:val="0"/>
                <w:bCs w:val="0"/>
                <w:snapToGrid w:val="0"/>
                <w:color w:val="000000"/>
                <w:kern w:val="2"/>
                <w:sz w:val="21"/>
                <w:szCs w:val="21"/>
                <w:lang w:val="en-US" w:eastAsia="zh-CN" w:bidi="ar-SA"/>
              </w:rPr>
            </w:pPr>
          </w:p>
        </w:tc>
        <w:tc>
          <w:tcPr>
            <w:tcW w:w="1085" w:type="dxa"/>
            <w:shd w:val="clear" w:color="auto" w:fill="FFFFFF"/>
            <w:noWrap w:val="0"/>
            <w:vAlign w:val="center"/>
          </w:tcPr>
          <w:p w14:paraId="27A91F99">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_GB2312" w:hAnsi="仿宋_GB2312" w:eastAsia="仿宋_GB2312" w:cs="仿宋_GB2312"/>
                <w:b w:val="0"/>
                <w:bCs w:val="0"/>
                <w:color w:val="auto"/>
                <w:sz w:val="21"/>
                <w:szCs w:val="21"/>
                <w:lang w:val="en-US" w:eastAsia="zh-CN"/>
              </w:rPr>
            </w:pPr>
          </w:p>
        </w:tc>
      </w:tr>
      <w:tr w14:paraId="223BC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jc w:val="center"/>
        </w:trPr>
        <w:tc>
          <w:tcPr>
            <w:tcW w:w="606" w:type="dxa"/>
            <w:shd w:val="clear" w:color="auto" w:fill="auto"/>
            <w:noWrap w:val="0"/>
            <w:vAlign w:val="center"/>
          </w:tcPr>
          <w:p w14:paraId="62901BFE">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_GB2312" w:hAnsi="仿宋_GB2312" w:eastAsia="仿宋_GB2312" w:cs="仿宋_GB2312"/>
                <w:b w:val="0"/>
                <w:bCs w:val="0"/>
                <w:color w:val="auto"/>
                <w:kern w:val="0"/>
                <w:sz w:val="21"/>
                <w:szCs w:val="21"/>
                <w:lang w:val="en-US" w:eastAsia="zh-CN"/>
              </w:rPr>
            </w:pPr>
            <w:r>
              <w:rPr>
                <w:rFonts w:hint="eastAsia" w:ascii="仿宋_GB2312" w:hAnsi="仿宋_GB2312" w:eastAsia="仿宋_GB2312" w:cs="仿宋_GB2312"/>
                <w:b w:val="0"/>
                <w:bCs w:val="0"/>
                <w:color w:val="auto"/>
                <w:kern w:val="0"/>
                <w:sz w:val="21"/>
                <w:szCs w:val="21"/>
                <w:lang w:val="en-US" w:eastAsia="zh-CN"/>
              </w:rPr>
              <w:t>30</w:t>
            </w:r>
          </w:p>
        </w:tc>
        <w:tc>
          <w:tcPr>
            <w:tcW w:w="1545" w:type="dxa"/>
            <w:shd w:val="clear" w:color="auto" w:fill="auto"/>
            <w:noWrap w:val="0"/>
            <w:vAlign w:val="center"/>
          </w:tcPr>
          <w:p w14:paraId="7946D2AC">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气瓶清洗</w:t>
            </w:r>
          </w:p>
        </w:tc>
        <w:tc>
          <w:tcPr>
            <w:tcW w:w="2040" w:type="dxa"/>
            <w:shd w:val="clear" w:color="auto" w:fill="auto"/>
            <w:noWrap w:val="0"/>
            <w:vAlign w:val="center"/>
          </w:tcPr>
          <w:p w14:paraId="1ED7B92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3L-40L</w:t>
            </w:r>
          </w:p>
        </w:tc>
        <w:tc>
          <w:tcPr>
            <w:tcW w:w="1575" w:type="dxa"/>
            <w:shd w:val="clear" w:color="auto" w:fill="auto"/>
            <w:noWrap w:val="0"/>
            <w:vAlign w:val="center"/>
          </w:tcPr>
          <w:p w14:paraId="63AFAE75">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p>
        </w:tc>
        <w:tc>
          <w:tcPr>
            <w:tcW w:w="645" w:type="dxa"/>
            <w:shd w:val="clear" w:color="auto" w:fill="auto"/>
            <w:noWrap w:val="0"/>
            <w:vAlign w:val="center"/>
          </w:tcPr>
          <w:p w14:paraId="34C30101">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瓶</w:t>
            </w:r>
          </w:p>
        </w:tc>
        <w:tc>
          <w:tcPr>
            <w:tcW w:w="1200" w:type="dxa"/>
            <w:shd w:val="clear" w:color="auto" w:fill="FFFFFF"/>
            <w:noWrap w:val="0"/>
            <w:vAlign w:val="center"/>
          </w:tcPr>
          <w:p w14:paraId="6C9E1F74">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30</w:t>
            </w:r>
          </w:p>
        </w:tc>
        <w:tc>
          <w:tcPr>
            <w:tcW w:w="1035" w:type="dxa"/>
            <w:shd w:val="clear" w:color="auto" w:fill="FFFFFF"/>
            <w:noWrap w:val="0"/>
            <w:vAlign w:val="center"/>
          </w:tcPr>
          <w:p w14:paraId="3D621F26">
            <w:pPr>
              <w:jc w:val="center"/>
              <w:rPr>
                <w:rFonts w:hint="eastAsia" w:ascii="仿宋_GB2312" w:hAnsi="仿宋_GB2312" w:eastAsia="仿宋_GB2312" w:cs="仿宋_GB2312"/>
                <w:b w:val="0"/>
                <w:bCs w:val="0"/>
                <w:snapToGrid w:val="0"/>
                <w:color w:val="000000"/>
                <w:kern w:val="2"/>
                <w:sz w:val="21"/>
                <w:szCs w:val="21"/>
                <w:lang w:val="en-US" w:eastAsia="zh-CN" w:bidi="ar-SA"/>
              </w:rPr>
            </w:pPr>
          </w:p>
        </w:tc>
        <w:tc>
          <w:tcPr>
            <w:tcW w:w="1085" w:type="dxa"/>
            <w:shd w:val="clear" w:color="auto" w:fill="FFFFFF"/>
            <w:noWrap w:val="0"/>
            <w:vAlign w:val="center"/>
          </w:tcPr>
          <w:p w14:paraId="5D14B715">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_GB2312" w:hAnsi="仿宋_GB2312" w:eastAsia="仿宋_GB2312" w:cs="仿宋_GB2312"/>
                <w:b w:val="0"/>
                <w:bCs w:val="0"/>
                <w:color w:val="auto"/>
                <w:sz w:val="21"/>
                <w:szCs w:val="21"/>
                <w:lang w:val="en-US" w:eastAsia="zh-CN"/>
              </w:rPr>
            </w:pPr>
          </w:p>
        </w:tc>
      </w:tr>
      <w:tr w14:paraId="0A5A4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jc w:val="center"/>
        </w:trPr>
        <w:tc>
          <w:tcPr>
            <w:tcW w:w="606" w:type="dxa"/>
            <w:shd w:val="clear" w:color="auto" w:fill="auto"/>
            <w:noWrap w:val="0"/>
            <w:vAlign w:val="center"/>
          </w:tcPr>
          <w:p w14:paraId="106F6F20">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_GB2312" w:hAnsi="仿宋_GB2312" w:eastAsia="仿宋_GB2312" w:cs="仿宋_GB2312"/>
                <w:b w:val="0"/>
                <w:bCs w:val="0"/>
                <w:color w:val="auto"/>
                <w:kern w:val="0"/>
                <w:sz w:val="21"/>
                <w:szCs w:val="21"/>
                <w:lang w:val="en-US" w:eastAsia="zh-CN"/>
              </w:rPr>
            </w:pPr>
            <w:r>
              <w:rPr>
                <w:rFonts w:hint="eastAsia" w:ascii="仿宋_GB2312" w:hAnsi="仿宋_GB2312" w:eastAsia="仿宋_GB2312" w:cs="仿宋_GB2312"/>
                <w:b w:val="0"/>
                <w:bCs w:val="0"/>
                <w:color w:val="auto"/>
                <w:kern w:val="0"/>
                <w:sz w:val="21"/>
                <w:szCs w:val="21"/>
                <w:lang w:val="en-US" w:eastAsia="zh-CN"/>
              </w:rPr>
              <w:t>31</w:t>
            </w:r>
          </w:p>
        </w:tc>
        <w:tc>
          <w:tcPr>
            <w:tcW w:w="1545" w:type="dxa"/>
            <w:shd w:val="clear" w:color="auto" w:fill="auto"/>
            <w:noWrap w:val="0"/>
            <w:vAlign w:val="center"/>
          </w:tcPr>
          <w:p w14:paraId="23CB68E0">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气瓶除锈、油漆</w:t>
            </w:r>
          </w:p>
        </w:tc>
        <w:tc>
          <w:tcPr>
            <w:tcW w:w="2040" w:type="dxa"/>
            <w:shd w:val="clear" w:color="auto" w:fill="auto"/>
            <w:noWrap w:val="0"/>
            <w:vAlign w:val="center"/>
          </w:tcPr>
          <w:p w14:paraId="05A5008D">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3L-40L</w:t>
            </w:r>
          </w:p>
        </w:tc>
        <w:tc>
          <w:tcPr>
            <w:tcW w:w="1575" w:type="dxa"/>
            <w:shd w:val="clear" w:color="auto" w:fill="auto"/>
            <w:noWrap w:val="0"/>
            <w:vAlign w:val="center"/>
          </w:tcPr>
          <w:p w14:paraId="4DF7087D">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p>
        </w:tc>
        <w:tc>
          <w:tcPr>
            <w:tcW w:w="645" w:type="dxa"/>
            <w:shd w:val="clear" w:color="auto" w:fill="auto"/>
            <w:noWrap w:val="0"/>
            <w:vAlign w:val="center"/>
          </w:tcPr>
          <w:p w14:paraId="2335CAA4">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瓶</w:t>
            </w:r>
          </w:p>
        </w:tc>
        <w:tc>
          <w:tcPr>
            <w:tcW w:w="1200" w:type="dxa"/>
            <w:shd w:val="clear" w:color="auto" w:fill="FFFFFF"/>
            <w:noWrap w:val="0"/>
            <w:vAlign w:val="center"/>
          </w:tcPr>
          <w:p w14:paraId="7246A26C">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5</w:t>
            </w:r>
          </w:p>
        </w:tc>
        <w:tc>
          <w:tcPr>
            <w:tcW w:w="1035" w:type="dxa"/>
            <w:shd w:val="clear" w:color="auto" w:fill="FFFFFF"/>
            <w:noWrap w:val="0"/>
            <w:vAlign w:val="center"/>
          </w:tcPr>
          <w:p w14:paraId="7D514D20">
            <w:pPr>
              <w:jc w:val="center"/>
              <w:rPr>
                <w:rFonts w:hint="eastAsia" w:ascii="仿宋_GB2312" w:hAnsi="仿宋_GB2312" w:eastAsia="仿宋_GB2312" w:cs="仿宋_GB2312"/>
                <w:b w:val="0"/>
                <w:bCs w:val="0"/>
                <w:snapToGrid w:val="0"/>
                <w:color w:val="000000"/>
                <w:kern w:val="2"/>
                <w:sz w:val="21"/>
                <w:szCs w:val="21"/>
                <w:lang w:val="en-US" w:eastAsia="zh-CN" w:bidi="ar-SA"/>
              </w:rPr>
            </w:pPr>
          </w:p>
        </w:tc>
        <w:tc>
          <w:tcPr>
            <w:tcW w:w="1085" w:type="dxa"/>
            <w:shd w:val="clear" w:color="auto" w:fill="FFFFFF"/>
            <w:noWrap w:val="0"/>
            <w:vAlign w:val="center"/>
          </w:tcPr>
          <w:p w14:paraId="38103BF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_GB2312" w:hAnsi="仿宋_GB2312" w:eastAsia="仿宋_GB2312" w:cs="仿宋_GB2312"/>
                <w:b w:val="0"/>
                <w:bCs w:val="0"/>
                <w:color w:val="auto"/>
                <w:sz w:val="21"/>
                <w:szCs w:val="21"/>
                <w:lang w:val="en-US" w:eastAsia="zh-CN"/>
              </w:rPr>
            </w:pPr>
          </w:p>
        </w:tc>
      </w:tr>
      <w:tr w14:paraId="30406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2" w:hRule="atLeast"/>
          <w:jc w:val="center"/>
        </w:trPr>
        <w:tc>
          <w:tcPr>
            <w:tcW w:w="606" w:type="dxa"/>
            <w:shd w:val="clear" w:color="auto" w:fill="auto"/>
            <w:noWrap w:val="0"/>
            <w:vAlign w:val="center"/>
          </w:tcPr>
          <w:p w14:paraId="7529B573">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_GB2312" w:hAnsi="仿宋_GB2312" w:eastAsia="仿宋_GB2312" w:cs="仿宋_GB2312"/>
                <w:b w:val="0"/>
                <w:bCs w:val="0"/>
                <w:color w:val="auto"/>
                <w:kern w:val="0"/>
                <w:sz w:val="21"/>
                <w:szCs w:val="21"/>
                <w:lang w:val="en-US" w:eastAsia="zh-CN"/>
              </w:rPr>
            </w:pPr>
            <w:r>
              <w:rPr>
                <w:rFonts w:hint="eastAsia" w:ascii="仿宋_GB2312" w:hAnsi="仿宋_GB2312" w:eastAsia="仿宋_GB2312" w:cs="仿宋_GB2312"/>
                <w:b w:val="0"/>
                <w:bCs w:val="0"/>
                <w:color w:val="auto"/>
                <w:kern w:val="0"/>
                <w:sz w:val="21"/>
                <w:szCs w:val="21"/>
                <w:lang w:val="en-US" w:eastAsia="zh-CN"/>
              </w:rPr>
              <w:t>32</w:t>
            </w:r>
          </w:p>
        </w:tc>
        <w:tc>
          <w:tcPr>
            <w:tcW w:w="1545" w:type="dxa"/>
            <w:shd w:val="clear" w:color="auto" w:fill="auto"/>
            <w:noWrap w:val="0"/>
            <w:vAlign w:val="center"/>
          </w:tcPr>
          <w:p w14:paraId="7F15BBDE">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lang w:eastAsia="zh-CN"/>
              </w:rPr>
              <w:t>氧气瓶阀总阀</w:t>
            </w:r>
          </w:p>
        </w:tc>
        <w:tc>
          <w:tcPr>
            <w:tcW w:w="2040" w:type="dxa"/>
            <w:shd w:val="clear" w:color="auto" w:fill="auto"/>
            <w:noWrap w:val="0"/>
            <w:vAlign w:val="center"/>
          </w:tcPr>
          <w:p w14:paraId="5EB23EAD">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lang w:val="en-US" w:eastAsia="zh-CN"/>
              </w:rPr>
              <w:t>QF-2</w:t>
            </w:r>
          </w:p>
        </w:tc>
        <w:tc>
          <w:tcPr>
            <w:tcW w:w="1575" w:type="dxa"/>
            <w:shd w:val="clear" w:color="auto" w:fill="auto"/>
            <w:noWrap w:val="0"/>
            <w:vAlign w:val="center"/>
          </w:tcPr>
          <w:p w14:paraId="64B64ADB">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lang w:val="en-US" w:eastAsia="zh-CN"/>
              </w:rPr>
            </w:pPr>
          </w:p>
        </w:tc>
        <w:tc>
          <w:tcPr>
            <w:tcW w:w="645" w:type="dxa"/>
            <w:shd w:val="clear" w:color="auto" w:fill="auto"/>
            <w:noWrap w:val="0"/>
            <w:vAlign w:val="center"/>
          </w:tcPr>
          <w:p w14:paraId="6A26B200">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lang w:val="en-US" w:eastAsia="zh-CN"/>
              </w:rPr>
              <w:t>只</w:t>
            </w:r>
          </w:p>
        </w:tc>
        <w:tc>
          <w:tcPr>
            <w:tcW w:w="1200" w:type="dxa"/>
            <w:shd w:val="clear" w:color="auto" w:fill="FFFFFF"/>
            <w:noWrap w:val="0"/>
            <w:vAlign w:val="center"/>
          </w:tcPr>
          <w:p w14:paraId="02379DF6">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3</w:t>
            </w:r>
          </w:p>
        </w:tc>
        <w:tc>
          <w:tcPr>
            <w:tcW w:w="1035" w:type="dxa"/>
            <w:shd w:val="clear" w:color="auto" w:fill="FFFFFF"/>
            <w:noWrap w:val="0"/>
            <w:vAlign w:val="center"/>
          </w:tcPr>
          <w:p w14:paraId="6AE4751B">
            <w:pPr>
              <w:spacing w:line="360" w:lineRule="exact"/>
              <w:jc w:val="center"/>
              <w:rPr>
                <w:rFonts w:hint="eastAsia" w:ascii="仿宋_GB2312" w:hAnsi="仿宋_GB2312" w:eastAsia="仿宋_GB2312" w:cs="仿宋_GB2312"/>
                <w:b w:val="0"/>
                <w:bCs w:val="0"/>
                <w:snapToGrid w:val="0"/>
                <w:color w:val="auto"/>
                <w:kern w:val="0"/>
                <w:sz w:val="21"/>
                <w:szCs w:val="21"/>
                <w:lang w:val="en-US" w:eastAsia="zh-CN" w:bidi="ar-SA"/>
              </w:rPr>
            </w:pPr>
          </w:p>
        </w:tc>
        <w:tc>
          <w:tcPr>
            <w:tcW w:w="1085" w:type="dxa"/>
            <w:shd w:val="clear" w:color="auto" w:fill="FFFFFF"/>
            <w:noWrap w:val="0"/>
            <w:vAlign w:val="center"/>
          </w:tcPr>
          <w:p w14:paraId="64253F18">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_GB2312" w:hAnsi="仿宋_GB2312" w:eastAsia="仿宋_GB2312" w:cs="仿宋_GB2312"/>
                <w:b w:val="0"/>
                <w:bCs w:val="0"/>
                <w:color w:val="auto"/>
                <w:sz w:val="21"/>
                <w:szCs w:val="21"/>
                <w:lang w:val="en-US" w:eastAsia="zh-CN"/>
              </w:rPr>
            </w:pPr>
          </w:p>
        </w:tc>
      </w:tr>
      <w:tr w14:paraId="39974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7" w:hRule="atLeast"/>
          <w:jc w:val="center"/>
        </w:trPr>
        <w:tc>
          <w:tcPr>
            <w:tcW w:w="606" w:type="dxa"/>
            <w:shd w:val="clear" w:color="auto" w:fill="auto"/>
            <w:noWrap w:val="0"/>
            <w:vAlign w:val="center"/>
          </w:tcPr>
          <w:p w14:paraId="32F6A2D1">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_GB2312" w:hAnsi="仿宋_GB2312" w:eastAsia="仿宋_GB2312" w:cs="仿宋_GB2312"/>
                <w:b w:val="0"/>
                <w:bCs w:val="0"/>
                <w:color w:val="auto"/>
                <w:kern w:val="0"/>
                <w:sz w:val="21"/>
                <w:szCs w:val="21"/>
                <w:lang w:val="en-US" w:eastAsia="zh-CN"/>
              </w:rPr>
            </w:pPr>
            <w:r>
              <w:rPr>
                <w:rFonts w:hint="eastAsia" w:ascii="仿宋_GB2312" w:hAnsi="仿宋_GB2312" w:eastAsia="仿宋_GB2312" w:cs="仿宋_GB2312"/>
                <w:b w:val="0"/>
                <w:bCs w:val="0"/>
                <w:color w:val="auto"/>
                <w:kern w:val="0"/>
                <w:sz w:val="21"/>
                <w:szCs w:val="21"/>
                <w:lang w:val="en-US" w:eastAsia="zh-CN"/>
              </w:rPr>
              <w:t>33</w:t>
            </w:r>
          </w:p>
        </w:tc>
        <w:tc>
          <w:tcPr>
            <w:tcW w:w="1545" w:type="dxa"/>
            <w:shd w:val="clear" w:color="auto" w:fill="auto"/>
            <w:noWrap w:val="0"/>
            <w:vAlign w:val="center"/>
          </w:tcPr>
          <w:p w14:paraId="69334F93">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lang w:val="en-US" w:eastAsia="zh-CN" w:bidi="ar-SA"/>
              </w:rPr>
            </w:pPr>
            <w:r>
              <w:rPr>
                <w:rFonts w:hint="eastAsia" w:ascii="仿宋_GB2312" w:hAnsi="仿宋_GB2312" w:eastAsia="仿宋_GB2312" w:cs="仿宋_GB2312"/>
                <w:b w:val="0"/>
                <w:bCs w:val="0"/>
                <w:color w:val="auto"/>
                <w:kern w:val="0"/>
                <w:sz w:val="21"/>
                <w:szCs w:val="21"/>
              </w:rPr>
              <w:t>搬运费</w:t>
            </w:r>
          </w:p>
        </w:tc>
        <w:tc>
          <w:tcPr>
            <w:tcW w:w="2040" w:type="dxa"/>
            <w:shd w:val="clear" w:color="auto" w:fill="auto"/>
            <w:noWrap w:val="0"/>
            <w:vAlign w:val="center"/>
          </w:tcPr>
          <w:p w14:paraId="1D396529">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lang w:val="en-US" w:eastAsia="zh-CN" w:bidi="ar-SA"/>
              </w:rPr>
            </w:pPr>
            <w:r>
              <w:rPr>
                <w:rFonts w:hint="eastAsia" w:ascii="仿宋_GB2312" w:hAnsi="仿宋_GB2312" w:eastAsia="仿宋_GB2312" w:cs="仿宋_GB2312"/>
                <w:b w:val="0"/>
                <w:bCs w:val="0"/>
                <w:color w:val="auto"/>
                <w:kern w:val="0"/>
                <w:sz w:val="21"/>
                <w:szCs w:val="21"/>
              </w:rPr>
              <w:t>液氮杜瓦罐</w:t>
            </w:r>
          </w:p>
        </w:tc>
        <w:tc>
          <w:tcPr>
            <w:tcW w:w="1575" w:type="dxa"/>
            <w:shd w:val="clear" w:color="auto" w:fill="auto"/>
            <w:noWrap w:val="0"/>
            <w:vAlign w:val="center"/>
          </w:tcPr>
          <w:p w14:paraId="2FAA1DE3">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rPr>
            </w:pPr>
          </w:p>
        </w:tc>
        <w:tc>
          <w:tcPr>
            <w:tcW w:w="645" w:type="dxa"/>
            <w:shd w:val="clear" w:color="auto" w:fill="auto"/>
            <w:noWrap w:val="0"/>
            <w:vAlign w:val="center"/>
          </w:tcPr>
          <w:p w14:paraId="5664F656">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val="0"/>
                <w:bCs w:val="0"/>
                <w:color w:val="auto"/>
                <w:kern w:val="0"/>
                <w:sz w:val="21"/>
                <w:szCs w:val="21"/>
                <w:lang w:val="en-US" w:eastAsia="zh-CN" w:bidi="ar-SA"/>
              </w:rPr>
            </w:pPr>
            <w:r>
              <w:rPr>
                <w:rFonts w:hint="eastAsia" w:ascii="仿宋_GB2312" w:hAnsi="仿宋_GB2312" w:eastAsia="仿宋_GB2312" w:cs="仿宋_GB2312"/>
                <w:b w:val="0"/>
                <w:bCs w:val="0"/>
                <w:color w:val="auto"/>
                <w:kern w:val="0"/>
                <w:sz w:val="21"/>
                <w:szCs w:val="21"/>
              </w:rPr>
              <w:t>次</w:t>
            </w:r>
          </w:p>
        </w:tc>
        <w:tc>
          <w:tcPr>
            <w:tcW w:w="1200" w:type="dxa"/>
            <w:shd w:val="clear" w:color="auto" w:fill="FFFFFF"/>
            <w:noWrap w:val="0"/>
            <w:vAlign w:val="center"/>
          </w:tcPr>
          <w:p w14:paraId="6A647EEA">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30</w:t>
            </w:r>
          </w:p>
        </w:tc>
        <w:tc>
          <w:tcPr>
            <w:tcW w:w="1035" w:type="dxa"/>
            <w:shd w:val="clear" w:color="auto" w:fill="FFFFFF"/>
            <w:noWrap w:val="0"/>
            <w:vAlign w:val="center"/>
          </w:tcPr>
          <w:p w14:paraId="4022F166">
            <w:pPr>
              <w:spacing w:line="360" w:lineRule="exact"/>
              <w:jc w:val="center"/>
              <w:rPr>
                <w:rFonts w:hint="eastAsia" w:ascii="仿宋_GB2312" w:hAnsi="仿宋_GB2312" w:eastAsia="仿宋_GB2312" w:cs="仿宋_GB2312"/>
                <w:b w:val="0"/>
                <w:bCs w:val="0"/>
                <w:snapToGrid w:val="0"/>
                <w:color w:val="auto"/>
                <w:kern w:val="0"/>
                <w:sz w:val="21"/>
                <w:szCs w:val="21"/>
                <w:lang w:val="en-US" w:eastAsia="zh-CN" w:bidi="ar-SA"/>
              </w:rPr>
            </w:pPr>
          </w:p>
        </w:tc>
        <w:tc>
          <w:tcPr>
            <w:tcW w:w="1085" w:type="dxa"/>
            <w:shd w:val="clear" w:color="auto" w:fill="FFFFFF"/>
            <w:noWrap w:val="0"/>
            <w:vAlign w:val="center"/>
          </w:tcPr>
          <w:p w14:paraId="79D5C19F">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_GB2312" w:hAnsi="仿宋_GB2312" w:eastAsia="仿宋_GB2312" w:cs="仿宋_GB2312"/>
                <w:b w:val="0"/>
                <w:bCs w:val="0"/>
                <w:color w:val="auto"/>
                <w:sz w:val="21"/>
                <w:szCs w:val="21"/>
                <w:lang w:val="en-US" w:eastAsia="zh-CN"/>
              </w:rPr>
            </w:pPr>
          </w:p>
        </w:tc>
      </w:tr>
      <w:tr w14:paraId="31D29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7" w:hRule="atLeast"/>
          <w:jc w:val="center"/>
        </w:trPr>
        <w:tc>
          <w:tcPr>
            <w:tcW w:w="7611" w:type="dxa"/>
            <w:gridSpan w:val="6"/>
            <w:shd w:val="clear" w:color="auto" w:fill="auto"/>
            <w:noWrap w:val="0"/>
            <w:vAlign w:val="center"/>
          </w:tcPr>
          <w:p w14:paraId="41FB60A5">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合计</w:t>
            </w:r>
          </w:p>
        </w:tc>
        <w:tc>
          <w:tcPr>
            <w:tcW w:w="1035" w:type="dxa"/>
            <w:shd w:val="clear" w:color="auto" w:fill="FFFFFF"/>
            <w:noWrap w:val="0"/>
            <w:vAlign w:val="center"/>
          </w:tcPr>
          <w:p w14:paraId="0F5DDA1B">
            <w:pPr>
              <w:spacing w:line="360" w:lineRule="exact"/>
              <w:jc w:val="center"/>
              <w:rPr>
                <w:rFonts w:hint="eastAsia" w:ascii="仿宋_GB2312" w:hAnsi="仿宋_GB2312" w:eastAsia="仿宋_GB2312" w:cs="仿宋_GB2312"/>
                <w:b w:val="0"/>
                <w:bCs w:val="0"/>
                <w:snapToGrid w:val="0"/>
                <w:color w:val="auto"/>
                <w:kern w:val="0"/>
                <w:sz w:val="21"/>
                <w:szCs w:val="21"/>
                <w:lang w:val="en-US" w:eastAsia="zh-CN" w:bidi="ar-SA"/>
              </w:rPr>
            </w:pPr>
          </w:p>
        </w:tc>
        <w:tc>
          <w:tcPr>
            <w:tcW w:w="1085" w:type="dxa"/>
            <w:shd w:val="clear" w:color="auto" w:fill="FFFFFF"/>
            <w:noWrap w:val="0"/>
            <w:vAlign w:val="center"/>
          </w:tcPr>
          <w:p w14:paraId="44AB46CC">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_GB2312" w:hAnsi="仿宋_GB2312" w:eastAsia="仿宋_GB2312" w:cs="仿宋_GB2312"/>
                <w:b w:val="0"/>
                <w:bCs w:val="0"/>
                <w:color w:val="auto"/>
                <w:sz w:val="21"/>
                <w:szCs w:val="21"/>
                <w:lang w:val="en-US" w:eastAsia="zh-CN"/>
              </w:rPr>
            </w:pPr>
          </w:p>
        </w:tc>
      </w:tr>
    </w:tbl>
    <w:p w14:paraId="6ED43F96">
      <w:pPr>
        <w:pStyle w:val="6"/>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b/>
          <w:bCs/>
          <w:sz w:val="32"/>
          <w:szCs w:val="32"/>
          <w:lang w:val="en-US" w:eastAsia="zh-CN"/>
        </w:rPr>
      </w:pPr>
    </w:p>
    <w:p w14:paraId="11EF3D71">
      <w:pPr>
        <w:pStyle w:val="6"/>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三、医用氧质量标准</w:t>
      </w:r>
    </w:p>
    <w:p w14:paraId="4C6B38F3">
      <w:pPr>
        <w:pStyle w:val="6"/>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1.按《中国药典》2020年版二部“氧”、《药品生产质量管理规范》2010年的标准执行，如合同履行期间有新标准按新标准执行。</w:t>
      </w:r>
    </w:p>
    <w:p w14:paraId="1CD0CBE6">
      <w:pPr>
        <w:pStyle w:val="6"/>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2.医用氧性状为无色气体：无臭、无味。</w:t>
      </w:r>
    </w:p>
    <w:p w14:paraId="108B27F3">
      <w:pPr>
        <w:pStyle w:val="6"/>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3.配送的医用氧纯度≥99.5%（根据铜氨吸收法或顺磁式氧分析仪检测）、一氧化碳含量≤0.0005%；二氧化碳含量≤0.03%；水分含量≤0.0067%，要符合《中国药典》2020版二部氧质量要求。</w:t>
      </w:r>
    </w:p>
    <w:p w14:paraId="5547000F">
      <w:pPr>
        <w:pStyle w:val="6"/>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4.产品有效期1年。</w:t>
      </w:r>
    </w:p>
    <w:p w14:paraId="3DD46D7B">
      <w:pPr>
        <w:pStyle w:val="6"/>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四、医用氧专用设备要求</w:t>
      </w:r>
    </w:p>
    <w:p w14:paraId="450A40D9">
      <w:pPr>
        <w:pStyle w:val="6"/>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（一）合同供氧期间，响应供应商负责提供医用氧专用设备供医院方使用，投入有全套设备及施工，并负责该设备的日常维护、检验，保持有效使用，不再收取任何费用。</w:t>
      </w:r>
    </w:p>
    <w:p w14:paraId="00F7DC3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二</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sz w:val="32"/>
          <w:szCs w:val="32"/>
          <w:lang w:val="en-US" w:eastAsia="zh-CN"/>
        </w:rPr>
        <w:t>响应供应商成交后在合同期内须为医院提供以下设备</w:t>
      </w:r>
      <w:r>
        <w:rPr>
          <w:rFonts w:hint="eastAsia" w:ascii="仿宋_GB2312" w:hAnsi="仿宋_GB2312" w:eastAsia="仿宋_GB2312" w:cs="仿宋_GB2312"/>
          <w:color w:val="auto"/>
          <w:kern w:val="0"/>
          <w:sz w:val="32"/>
          <w:szCs w:val="32"/>
          <w:highlight w:val="none"/>
        </w:rPr>
        <w:t>供医院使用</w:t>
      </w:r>
      <w:r>
        <w:rPr>
          <w:rFonts w:hint="eastAsia" w:ascii="仿宋_GB2312" w:hAnsi="仿宋_GB2312" w:eastAsia="仿宋_GB2312" w:cs="仿宋_GB2312"/>
          <w:color w:val="auto"/>
          <w:kern w:val="0"/>
          <w:sz w:val="32"/>
          <w:szCs w:val="32"/>
          <w:highlight w:val="none"/>
          <w:lang w:eastAsia="zh-CN"/>
        </w:rPr>
        <w:t>：</w:t>
      </w:r>
    </w:p>
    <w:p w14:paraId="4769F9F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b w:val="0"/>
          <w:bCs w:val="0"/>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val="en-US" w:eastAsia="zh-CN"/>
        </w:rPr>
        <w:t>1.</w:t>
      </w:r>
      <w:r>
        <w:rPr>
          <w:rFonts w:hint="eastAsia" w:ascii="仿宋_GB2312" w:hAnsi="仿宋_GB2312" w:eastAsia="仿宋_GB2312" w:cs="仿宋_GB2312"/>
          <w:color w:val="auto"/>
          <w:spacing w:val="0"/>
          <w:kern w:val="2"/>
          <w:sz w:val="32"/>
          <w:szCs w:val="32"/>
          <w:highlight w:val="none"/>
          <w:lang w:val="en-US" w:eastAsia="zh-CN" w:bidi="ar-SA"/>
        </w:rPr>
        <w:t>响应供应商须向医院方免费提供液氧储罐及配套设施，</w:t>
      </w:r>
      <w:r>
        <w:rPr>
          <w:rFonts w:hint="eastAsia" w:ascii="仿宋_GB2312" w:hAnsi="仿宋_GB2312" w:eastAsia="仿宋_GB2312" w:cs="仿宋_GB2312"/>
          <w:color w:val="auto"/>
          <w:kern w:val="0"/>
          <w:sz w:val="32"/>
          <w:szCs w:val="32"/>
          <w:highlight w:val="none"/>
        </w:rPr>
        <w:t>按照</w:t>
      </w:r>
      <w:r>
        <w:rPr>
          <w:rFonts w:hint="eastAsia" w:ascii="仿宋_GB2312" w:hAnsi="仿宋_GB2312" w:eastAsia="仿宋_GB2312" w:cs="仿宋_GB2312"/>
          <w:color w:val="auto"/>
          <w:kern w:val="0"/>
          <w:sz w:val="32"/>
          <w:szCs w:val="32"/>
          <w:highlight w:val="none"/>
          <w:lang w:eastAsia="zh-CN"/>
        </w:rPr>
        <w:t>医院方</w:t>
      </w:r>
      <w:r>
        <w:rPr>
          <w:rFonts w:hint="eastAsia" w:ascii="仿宋_GB2312" w:hAnsi="仿宋_GB2312" w:eastAsia="仿宋_GB2312" w:cs="仿宋_GB2312"/>
          <w:color w:val="auto"/>
          <w:kern w:val="0"/>
          <w:sz w:val="32"/>
          <w:szCs w:val="32"/>
          <w:highlight w:val="none"/>
        </w:rPr>
        <w:t>的安全运行储量要求</w:t>
      </w:r>
      <w:r>
        <w:rPr>
          <w:rFonts w:hint="eastAsia" w:ascii="仿宋_GB2312" w:hAnsi="仿宋_GB2312" w:eastAsia="仿宋_GB2312" w:cs="仿宋_GB2312"/>
          <w:b w:val="0"/>
          <w:bCs w:val="0"/>
          <w:color w:val="auto"/>
          <w:kern w:val="0"/>
          <w:sz w:val="32"/>
          <w:szCs w:val="32"/>
          <w:highlight w:val="none"/>
        </w:rPr>
        <w:t>达</w:t>
      </w:r>
      <w:r>
        <w:rPr>
          <w:rFonts w:hint="eastAsia" w:ascii="仿宋_GB2312" w:hAnsi="仿宋_GB2312" w:eastAsia="仿宋_GB2312" w:cs="仿宋_GB2312"/>
          <w:b/>
          <w:bCs/>
          <w:color w:val="auto"/>
          <w:kern w:val="0"/>
          <w:sz w:val="32"/>
          <w:szCs w:val="32"/>
          <w:highlight w:val="none"/>
          <w:lang w:val="en-US" w:eastAsia="zh-CN"/>
        </w:rPr>
        <w:t xml:space="preserve"> 15</w:t>
      </w:r>
      <w:r>
        <w:rPr>
          <w:rFonts w:hint="eastAsia" w:ascii="仿宋_GB2312" w:hAnsi="仿宋_GB2312" w:eastAsia="仿宋_GB2312" w:cs="仿宋_GB2312"/>
          <w:b/>
          <w:bCs/>
          <w:color w:val="auto"/>
          <w:kern w:val="0"/>
          <w:sz w:val="32"/>
          <w:szCs w:val="32"/>
          <w:highlight w:val="none"/>
        </w:rPr>
        <w:t>m</w:t>
      </w:r>
      <w:r>
        <w:rPr>
          <w:rFonts w:hint="eastAsia" w:ascii="仿宋_GB2312" w:hAnsi="仿宋_GB2312" w:eastAsia="仿宋_GB2312" w:cs="仿宋_GB2312"/>
          <w:b/>
          <w:bCs/>
          <w:color w:val="auto"/>
          <w:kern w:val="0"/>
          <w:sz w:val="32"/>
          <w:szCs w:val="32"/>
          <w:highlight w:val="none"/>
          <w:vertAlign w:val="superscript"/>
        </w:rPr>
        <w:t>3</w:t>
      </w:r>
      <w:r>
        <w:rPr>
          <w:rFonts w:hint="eastAsia" w:ascii="仿宋_GB2312" w:hAnsi="仿宋_GB2312" w:eastAsia="仿宋_GB2312" w:cs="仿宋_GB2312"/>
          <w:b/>
          <w:bCs/>
          <w:color w:val="auto"/>
          <w:kern w:val="0"/>
          <w:sz w:val="32"/>
          <w:szCs w:val="32"/>
          <w:highlight w:val="none"/>
          <w:vertAlign w:val="superscript"/>
          <w:lang w:val="en-US" w:eastAsia="zh-CN"/>
        </w:rPr>
        <w:t xml:space="preserve"> </w:t>
      </w:r>
      <w:r>
        <w:rPr>
          <w:rFonts w:hint="eastAsia" w:ascii="仿宋_GB2312" w:hAnsi="仿宋_GB2312" w:eastAsia="仿宋_GB2312" w:cs="仿宋_GB2312"/>
          <w:color w:val="auto"/>
          <w:kern w:val="0"/>
          <w:sz w:val="32"/>
          <w:szCs w:val="32"/>
          <w:highlight w:val="none"/>
        </w:rPr>
        <w:t>及规范要求提供低温液氧储槽</w:t>
      </w:r>
      <w:r>
        <w:rPr>
          <w:rFonts w:hint="eastAsia" w:ascii="仿宋_GB2312" w:hAnsi="仿宋_GB2312" w:eastAsia="仿宋_GB2312" w:cs="仿宋_GB2312"/>
          <w:b w:val="0"/>
          <w:bCs w:val="0"/>
          <w:color w:val="auto"/>
          <w:kern w:val="0"/>
          <w:sz w:val="32"/>
          <w:szCs w:val="32"/>
          <w:highlight w:val="none"/>
          <w:lang w:eastAsia="zh-CN"/>
        </w:rPr>
        <w:t>：</w:t>
      </w:r>
    </w:p>
    <w:p w14:paraId="67010A3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rPr>
        <w:t>（1）设计压力：</w:t>
      </w:r>
      <w:r>
        <w:rPr>
          <w:rFonts w:hint="eastAsia" w:ascii="仿宋_GB2312" w:hAnsi="仿宋_GB2312" w:eastAsia="仿宋_GB2312" w:cs="仿宋_GB2312"/>
          <w:sz w:val="32"/>
          <w:szCs w:val="32"/>
          <w:lang w:val="en-US" w:eastAsia="zh-CN"/>
        </w:rPr>
        <w:t>0.8/-0.1MPa</w:t>
      </w:r>
    </w:p>
    <w:p w14:paraId="4BCCC11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rPr>
        <w:t>（2）设计温度：-196/20℃</w:t>
      </w:r>
      <w:r>
        <w:rPr>
          <w:rFonts w:hint="eastAsia" w:ascii="仿宋_GB2312" w:hAnsi="仿宋_GB2312" w:eastAsia="仿宋_GB2312" w:cs="仿宋_GB2312"/>
          <w:color w:val="auto"/>
          <w:kern w:val="0"/>
          <w:sz w:val="32"/>
          <w:szCs w:val="32"/>
          <w:highlight w:val="none"/>
          <w:lang w:eastAsia="zh-CN"/>
        </w:rPr>
        <w:t>；</w:t>
      </w:r>
    </w:p>
    <w:p w14:paraId="1FECD39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（3）储槽要求液相、气相均为双阀，达到储槽和汽化器并联交替使用。</w:t>
      </w:r>
    </w:p>
    <w:p w14:paraId="02CDCAF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2.</w:t>
      </w:r>
      <w:r>
        <w:rPr>
          <w:rFonts w:hint="eastAsia" w:ascii="仿宋_GB2312" w:hAnsi="仿宋_GB2312" w:eastAsia="仿宋_GB2312" w:cs="仿宋_GB2312"/>
          <w:color w:val="auto"/>
          <w:kern w:val="0"/>
          <w:sz w:val="32"/>
          <w:szCs w:val="32"/>
          <w:highlight w:val="none"/>
        </w:rPr>
        <w:t>汽化器≥</w:t>
      </w:r>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lang w:eastAsia="zh-CN"/>
        </w:rPr>
        <w:t>台</w:t>
      </w:r>
      <w:r>
        <w:rPr>
          <w:rFonts w:hint="eastAsia" w:ascii="仿宋_GB2312" w:hAnsi="仿宋_GB2312" w:eastAsia="仿宋_GB2312" w:cs="仿宋_GB2312"/>
          <w:color w:val="auto"/>
          <w:kern w:val="0"/>
          <w:sz w:val="32"/>
          <w:szCs w:val="32"/>
          <w:highlight w:val="none"/>
        </w:rPr>
        <w:t>（≥500m</w:t>
      </w:r>
      <w:r>
        <w:rPr>
          <w:rFonts w:hint="eastAsia" w:ascii="仿宋_GB2312" w:hAnsi="仿宋_GB2312" w:eastAsia="仿宋_GB2312" w:cs="仿宋_GB2312"/>
          <w:color w:val="auto"/>
          <w:kern w:val="0"/>
          <w:sz w:val="32"/>
          <w:szCs w:val="32"/>
          <w:highlight w:val="none"/>
          <w:vertAlign w:val="superscript"/>
        </w:rPr>
        <w:t>3</w:t>
      </w:r>
      <w:r>
        <w:rPr>
          <w:rFonts w:hint="eastAsia" w:ascii="仿宋_GB2312" w:hAnsi="仿宋_GB2312" w:eastAsia="仿宋_GB2312" w:cs="仿宋_GB2312"/>
          <w:color w:val="auto"/>
          <w:kern w:val="0"/>
          <w:sz w:val="32"/>
          <w:szCs w:val="32"/>
          <w:highlight w:val="none"/>
        </w:rPr>
        <w:t>/h）。</w:t>
      </w:r>
    </w:p>
    <w:p w14:paraId="3D6E284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三</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阀门</w:t>
      </w:r>
      <w:r>
        <w:rPr>
          <w:rFonts w:hint="eastAsia" w:ascii="仿宋_GB2312" w:hAnsi="仿宋_GB2312" w:eastAsia="仿宋_GB2312" w:cs="仿宋_GB2312"/>
          <w:color w:val="auto"/>
          <w:sz w:val="32"/>
          <w:szCs w:val="32"/>
          <w:highlight w:val="none"/>
        </w:rPr>
        <w:t>要求</w:t>
      </w:r>
    </w:p>
    <w:p w14:paraId="4B7C9B2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低温阀材质：不锈钢（CF8）；适应温度：-196～+80℃</w:t>
      </w:r>
      <w:r>
        <w:rPr>
          <w:rFonts w:hint="eastAsia" w:ascii="仿宋_GB2312" w:hAnsi="仿宋_GB2312" w:eastAsia="仿宋_GB2312" w:cs="仿宋_GB2312"/>
          <w:color w:val="auto"/>
          <w:sz w:val="32"/>
          <w:szCs w:val="32"/>
          <w:highlight w:val="none"/>
          <w:lang w:eastAsia="zh-CN"/>
        </w:rPr>
        <w:t>。</w:t>
      </w:r>
    </w:p>
    <w:p w14:paraId="1C2C02A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安全阀材质：不锈钢（CF8）</w:t>
      </w:r>
    </w:p>
    <w:p w14:paraId="1611CED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四</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安装要求</w:t>
      </w:r>
    </w:p>
    <w:p w14:paraId="5154A96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1.</w:t>
      </w:r>
      <w:r>
        <w:rPr>
          <w:rFonts w:hint="eastAsia" w:ascii="仿宋_GB2312" w:hAnsi="仿宋_GB2312" w:eastAsia="仿宋_GB2312" w:cs="仿宋_GB2312"/>
          <w:color w:val="auto"/>
          <w:kern w:val="0"/>
          <w:sz w:val="32"/>
          <w:szCs w:val="32"/>
          <w:highlight w:val="none"/>
        </w:rPr>
        <w:t>设备安装时配备供氧方的数显液位、压力远程监控装置。</w:t>
      </w:r>
    </w:p>
    <w:p w14:paraId="100DCA6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2.</w:t>
      </w:r>
      <w:r>
        <w:rPr>
          <w:rFonts w:hint="eastAsia" w:ascii="仿宋_GB2312" w:hAnsi="仿宋_GB2312" w:eastAsia="仿宋_GB2312" w:cs="仿宋_GB2312"/>
          <w:color w:val="auto"/>
          <w:kern w:val="0"/>
          <w:sz w:val="32"/>
          <w:szCs w:val="32"/>
          <w:highlight w:val="none"/>
        </w:rPr>
        <w:t>安装氧浓度报警装置。</w:t>
      </w:r>
    </w:p>
    <w:p w14:paraId="14FA28C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spacing w:val="0"/>
          <w:kern w:val="2"/>
          <w:sz w:val="32"/>
          <w:szCs w:val="32"/>
          <w:highlight w:val="none"/>
          <w:lang w:val="en-US" w:eastAsia="zh-CN" w:bidi="ar-SA"/>
        </w:rPr>
        <w:t>成交供应商</w:t>
      </w:r>
      <w:r>
        <w:rPr>
          <w:rFonts w:hint="eastAsia" w:ascii="仿宋_GB2312" w:hAnsi="仿宋_GB2312" w:eastAsia="仿宋_GB2312" w:cs="仿宋_GB2312"/>
          <w:color w:val="auto"/>
          <w:kern w:val="0"/>
          <w:sz w:val="32"/>
          <w:szCs w:val="32"/>
          <w:highlight w:val="none"/>
        </w:rPr>
        <w:t>投入有全套设备及施工，</w:t>
      </w:r>
      <w:r>
        <w:rPr>
          <w:rFonts w:hint="eastAsia" w:ascii="仿宋_GB2312" w:hAnsi="仿宋_GB2312" w:eastAsia="仿宋_GB2312" w:cs="仿宋_GB2312"/>
          <w:color w:val="auto"/>
          <w:kern w:val="0"/>
          <w:sz w:val="32"/>
          <w:szCs w:val="32"/>
          <w:highlight w:val="none"/>
          <w:lang w:eastAsia="zh-CN"/>
        </w:rPr>
        <w:t>并</w:t>
      </w:r>
      <w:r>
        <w:rPr>
          <w:rFonts w:hint="eastAsia" w:ascii="仿宋_GB2312" w:hAnsi="仿宋_GB2312" w:eastAsia="仿宋_GB2312" w:cs="仿宋_GB2312"/>
          <w:color w:val="auto"/>
          <w:kern w:val="0"/>
          <w:sz w:val="32"/>
          <w:szCs w:val="32"/>
          <w:highlight w:val="none"/>
        </w:rPr>
        <w:t>办理低温液氧储槽</w:t>
      </w:r>
      <w:r>
        <w:rPr>
          <w:rFonts w:hint="eastAsia" w:ascii="仿宋_GB2312" w:hAnsi="仿宋_GB2312" w:eastAsia="仿宋_GB2312" w:cs="仿宋_GB2312"/>
          <w:color w:val="auto"/>
          <w:kern w:val="0"/>
          <w:sz w:val="32"/>
          <w:szCs w:val="32"/>
          <w:highlight w:val="none"/>
          <w:lang w:eastAsia="zh-CN"/>
        </w:rPr>
        <w:t>的</w:t>
      </w:r>
      <w:r>
        <w:rPr>
          <w:rFonts w:hint="eastAsia" w:ascii="仿宋_GB2312" w:hAnsi="仿宋_GB2312" w:eastAsia="仿宋_GB2312" w:cs="仿宋_GB2312"/>
          <w:color w:val="auto"/>
          <w:kern w:val="0"/>
          <w:sz w:val="32"/>
          <w:szCs w:val="32"/>
          <w:highlight w:val="none"/>
        </w:rPr>
        <w:t>《特种设备使用证》</w:t>
      </w:r>
      <w:r>
        <w:rPr>
          <w:rFonts w:hint="eastAsia" w:ascii="仿宋_GB2312" w:hAnsi="仿宋_GB2312" w:eastAsia="仿宋_GB2312" w:cs="仿宋_GB2312"/>
          <w:color w:val="auto"/>
          <w:kern w:val="0"/>
          <w:sz w:val="32"/>
          <w:szCs w:val="32"/>
          <w:highlight w:val="none"/>
          <w:lang w:eastAsia="zh-CN"/>
        </w:rPr>
        <w:t>。</w:t>
      </w:r>
    </w:p>
    <w:p w14:paraId="76A84D2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val="en-US" w:eastAsia="zh-CN"/>
        </w:rPr>
        <w:t>4.成交供应商</w:t>
      </w:r>
      <w:r>
        <w:rPr>
          <w:rFonts w:hint="eastAsia" w:ascii="仿宋_GB2312" w:hAnsi="仿宋_GB2312" w:eastAsia="仿宋_GB2312" w:cs="仿宋_GB2312"/>
          <w:color w:val="auto"/>
          <w:kern w:val="0"/>
          <w:sz w:val="32"/>
          <w:szCs w:val="32"/>
          <w:highlight w:val="none"/>
        </w:rPr>
        <w:t>负责该</w:t>
      </w:r>
      <w:r>
        <w:rPr>
          <w:rFonts w:hint="eastAsia" w:ascii="仿宋_GB2312" w:hAnsi="仿宋_GB2312" w:eastAsia="仿宋_GB2312" w:cs="仿宋_GB2312"/>
          <w:color w:val="auto"/>
          <w:spacing w:val="0"/>
          <w:kern w:val="2"/>
          <w:sz w:val="32"/>
          <w:szCs w:val="32"/>
          <w:highlight w:val="none"/>
          <w:lang w:val="en-US" w:eastAsia="zh-CN" w:bidi="ar-SA"/>
        </w:rPr>
        <w:t>液氧储罐及配套设施</w:t>
      </w:r>
      <w:r>
        <w:rPr>
          <w:rFonts w:hint="eastAsia" w:ascii="仿宋_GB2312" w:hAnsi="仿宋_GB2312" w:eastAsia="仿宋_GB2312" w:cs="仿宋_GB2312"/>
          <w:color w:val="auto"/>
          <w:kern w:val="0"/>
          <w:sz w:val="32"/>
          <w:szCs w:val="32"/>
          <w:highlight w:val="none"/>
        </w:rPr>
        <w:t>的日常维护、检验，保持有效使用，不再收取任何费用</w:t>
      </w:r>
      <w:r>
        <w:rPr>
          <w:rFonts w:hint="eastAsia" w:ascii="仿宋_GB2312" w:hAnsi="仿宋_GB2312" w:eastAsia="仿宋_GB2312" w:cs="仿宋_GB2312"/>
          <w:color w:val="auto"/>
          <w:kern w:val="0"/>
          <w:sz w:val="32"/>
          <w:szCs w:val="32"/>
          <w:highlight w:val="none"/>
          <w:lang w:eastAsia="zh-CN"/>
        </w:rPr>
        <w:t>。</w:t>
      </w:r>
    </w:p>
    <w:p w14:paraId="77915CD7">
      <w:pPr>
        <w:pStyle w:val="2"/>
        <w:keepNext w:val="0"/>
        <w:keepLines w:val="0"/>
        <w:pageBreakBefore w:val="0"/>
        <w:widowControl/>
        <w:kinsoku w:val="0"/>
        <w:wordWrap/>
        <w:overflowPunct/>
        <w:topLinePunct w:val="0"/>
        <w:autoSpaceDE w:val="0"/>
        <w:autoSpaceDN w:val="0"/>
        <w:bidi w:val="0"/>
        <w:adjustRightInd w:val="0"/>
        <w:snapToGrid w:val="0"/>
        <w:spacing w:after="0" w:line="560" w:lineRule="exact"/>
        <w:textAlignment w:val="baseline"/>
        <w:rPr>
          <w:rFonts w:hint="eastAsia" w:ascii="仿宋_GB2312" w:hAnsi="仿宋_GB2312" w:eastAsia="仿宋_GB2312" w:cs="仿宋_GB2312"/>
          <w:sz w:val="32"/>
          <w:szCs w:val="32"/>
          <w:lang w:val="en-US" w:eastAsia="zh-CN"/>
        </w:rPr>
      </w:pPr>
    </w:p>
    <w:p w14:paraId="650BCBDE">
      <w:pPr>
        <w:pStyle w:val="6"/>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五、其它要求</w:t>
      </w:r>
    </w:p>
    <w:p w14:paraId="3EA076E1">
      <w:pPr>
        <w:pStyle w:val="6"/>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1.供货周期期间，成交供应商必须提供具备中华人民共和国特种设备安全管理和作业人员证（R2）的持证人员不少于2人为医院方提供保养和维护工作；</w:t>
      </w:r>
    </w:p>
    <w:p w14:paraId="20C7EA90">
      <w:pPr>
        <w:pStyle w:val="6"/>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负责检测气瓶的机构（（可以是成交供应商或成交供应商委托的第三方机构））具有有效的《特种设备检验检测机构核准证（气瓶检验机构）》（核准项目为：无缝气瓶），交由医院方备案，且须保持供货周期内持续有效，否则医院方不予以验收通过。</w:t>
      </w:r>
    </w:p>
    <w:p w14:paraId="571D98EF">
      <w:pPr>
        <w:pStyle w:val="6"/>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3.供货周期期间，成交供应商提供不少于2辆载重量不小于25吨的医用氧低温配送车和不少于1辆小型单位紧急供气槽车，以满足各种状况下的使用需求。</w:t>
      </w:r>
    </w:p>
    <w:p w14:paraId="69FA5261">
      <w:pPr>
        <w:pStyle w:val="6"/>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负责运输的机构（可以是成交供应商或成交供应商委托的第三方机构）必须具备有效的《道路运输经营许可证》(经营范围包括危险品道路运输)，交由医院方备案，且须保持供货周期内持续有效，否则医院方不予以验收通过。</w:t>
      </w:r>
    </w:p>
    <w:p w14:paraId="2B56A33F">
      <w:pPr>
        <w:pStyle w:val="6"/>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负责气瓶充装的机构（可以是成交供应商或生产厂家）必须具备有效的充装机构的有效的《中华人民共和国移动式压力容器/气瓶充装许可证》，交由医院方备案，且须保持供货周期内持续有效，否则医院方不予以验收通过。</w:t>
      </w:r>
    </w:p>
    <w:p w14:paraId="3102D478">
      <w:pPr>
        <w:pStyle w:val="6"/>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6.具有液氧储罐气体监控装置。</w:t>
      </w:r>
    </w:p>
    <w:p w14:paraId="4AA6DE62">
      <w:pPr>
        <w:pStyle w:val="6"/>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sz w:val="32"/>
          <w:szCs w:val="32"/>
          <w:lang w:val="en-US" w:eastAsia="zh-CN"/>
        </w:rPr>
        <w:t>7.响应供应商储存基地医用氧储存量不得少于50吨。</w:t>
      </w:r>
    </w:p>
    <w:p w14:paraId="6214ADF7">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textAlignment w:val="baseline"/>
        <w:rPr>
          <w:rFonts w:hint="eastAsia" w:ascii="仿宋_GB2312" w:hAnsi="仿宋_GB2312" w:eastAsia="仿宋_GB2312" w:cs="仿宋_GB2312"/>
          <w:sz w:val="32"/>
          <w:szCs w:val="32"/>
        </w:rPr>
      </w:pPr>
    </w:p>
    <w:p w14:paraId="5F7463C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3" w:firstLineChars="200"/>
        <w:jc w:val="both"/>
        <w:textAlignment w:val="baseline"/>
        <w:outlineLvl w:val="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pacing w:val="0"/>
          <w:kern w:val="1"/>
          <w:sz w:val="32"/>
          <w:szCs w:val="32"/>
          <w:highlight w:val="none"/>
          <w:lang w:val="en-US" w:eastAsia="zh-CN"/>
        </w:rPr>
        <w:t>六、</w:t>
      </w:r>
      <w:r>
        <w:rPr>
          <w:rFonts w:hint="eastAsia" w:ascii="仿宋_GB2312" w:hAnsi="仿宋_GB2312" w:eastAsia="仿宋_GB2312" w:cs="仿宋_GB2312"/>
          <w:b/>
          <w:bCs/>
          <w:color w:val="auto"/>
          <w:spacing w:val="0"/>
          <w:kern w:val="1"/>
          <w:sz w:val="32"/>
          <w:szCs w:val="32"/>
          <w:highlight w:val="none"/>
        </w:rPr>
        <w:t>供货周期、交货期和地点</w:t>
      </w:r>
    </w:p>
    <w:p w14:paraId="1F08ACB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b w:val="0"/>
          <w:bCs w:val="0"/>
          <w:color w:val="auto"/>
          <w:spacing w:val="0"/>
          <w:kern w:val="1"/>
          <w:sz w:val="32"/>
          <w:szCs w:val="32"/>
          <w:highlight w:val="none"/>
        </w:rPr>
      </w:pPr>
      <w:r>
        <w:rPr>
          <w:rFonts w:hint="eastAsia" w:ascii="仿宋_GB2312" w:hAnsi="仿宋_GB2312" w:eastAsia="仿宋_GB2312" w:cs="仿宋_GB2312"/>
          <w:b w:val="0"/>
          <w:bCs w:val="0"/>
          <w:color w:val="auto"/>
          <w:spacing w:val="0"/>
          <w:kern w:val="1"/>
          <w:sz w:val="32"/>
          <w:szCs w:val="32"/>
          <w:highlight w:val="none"/>
          <w:lang w:val="en-US" w:eastAsia="zh-CN"/>
        </w:rPr>
        <w:t>1.</w:t>
      </w:r>
      <w:r>
        <w:rPr>
          <w:rFonts w:hint="eastAsia" w:ascii="仿宋_GB2312" w:hAnsi="仿宋_GB2312" w:eastAsia="仿宋_GB2312" w:cs="仿宋_GB2312"/>
          <w:b w:val="0"/>
          <w:bCs w:val="0"/>
          <w:color w:val="auto"/>
          <w:spacing w:val="0"/>
          <w:kern w:val="1"/>
          <w:sz w:val="32"/>
          <w:szCs w:val="32"/>
          <w:highlight w:val="none"/>
          <w:lang w:eastAsia="zh-CN"/>
        </w:rPr>
        <w:t>供货周期：</w:t>
      </w:r>
      <w:r>
        <w:rPr>
          <w:rFonts w:hint="eastAsia" w:ascii="仿宋_GB2312" w:hAnsi="仿宋_GB2312" w:eastAsia="仿宋_GB2312" w:cs="仿宋_GB2312"/>
          <w:b w:val="0"/>
          <w:bCs w:val="0"/>
          <w:color w:val="auto"/>
          <w:spacing w:val="0"/>
          <w:kern w:val="1"/>
          <w:sz w:val="32"/>
          <w:szCs w:val="32"/>
          <w:highlight w:val="none"/>
        </w:rPr>
        <w:t>自合同签订之日起</w:t>
      </w:r>
      <w:r>
        <w:rPr>
          <w:rFonts w:hint="eastAsia" w:ascii="仿宋_GB2312" w:hAnsi="仿宋_GB2312" w:eastAsia="仿宋_GB2312" w:cs="仿宋_GB2312"/>
          <w:b w:val="0"/>
          <w:bCs w:val="0"/>
          <w:color w:val="auto"/>
          <w:spacing w:val="0"/>
          <w:kern w:val="1"/>
          <w:sz w:val="32"/>
          <w:szCs w:val="32"/>
          <w:highlight w:val="none"/>
          <w:lang w:val="en-US" w:eastAsia="zh-CN"/>
        </w:rPr>
        <w:t>1</w:t>
      </w:r>
      <w:r>
        <w:rPr>
          <w:rFonts w:hint="eastAsia" w:ascii="仿宋_GB2312" w:hAnsi="仿宋_GB2312" w:eastAsia="仿宋_GB2312" w:cs="仿宋_GB2312"/>
          <w:b w:val="0"/>
          <w:bCs w:val="0"/>
          <w:color w:val="auto"/>
          <w:spacing w:val="0"/>
          <w:kern w:val="1"/>
          <w:sz w:val="32"/>
          <w:szCs w:val="32"/>
          <w:highlight w:val="none"/>
        </w:rPr>
        <w:t>年。</w:t>
      </w:r>
    </w:p>
    <w:p w14:paraId="25E0DD7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b w:val="0"/>
          <w:bCs w:val="0"/>
          <w:color w:val="auto"/>
          <w:spacing w:val="0"/>
          <w:kern w:val="1"/>
          <w:sz w:val="32"/>
          <w:szCs w:val="32"/>
          <w:highlight w:val="none"/>
        </w:rPr>
      </w:pPr>
      <w:r>
        <w:rPr>
          <w:rFonts w:hint="eastAsia" w:ascii="仿宋_GB2312" w:hAnsi="仿宋_GB2312" w:eastAsia="仿宋_GB2312" w:cs="仿宋_GB2312"/>
          <w:b w:val="0"/>
          <w:bCs w:val="0"/>
          <w:color w:val="auto"/>
          <w:spacing w:val="0"/>
          <w:kern w:val="1"/>
          <w:sz w:val="32"/>
          <w:szCs w:val="32"/>
          <w:highlight w:val="none"/>
          <w:lang w:val="en-US" w:eastAsia="zh-CN"/>
        </w:rPr>
        <w:t>2.</w:t>
      </w:r>
      <w:r>
        <w:rPr>
          <w:rFonts w:hint="eastAsia" w:ascii="仿宋_GB2312" w:hAnsi="仿宋_GB2312" w:eastAsia="仿宋_GB2312" w:cs="仿宋_GB2312"/>
          <w:b w:val="0"/>
          <w:bCs w:val="0"/>
          <w:color w:val="auto"/>
          <w:spacing w:val="0"/>
          <w:kern w:val="1"/>
          <w:sz w:val="32"/>
          <w:szCs w:val="32"/>
          <w:highlight w:val="none"/>
          <w:lang w:eastAsia="zh-CN"/>
        </w:rPr>
        <w:t>交货期：</w:t>
      </w:r>
      <w:r>
        <w:rPr>
          <w:rFonts w:hint="eastAsia" w:ascii="仿宋_GB2312" w:hAnsi="仿宋_GB2312" w:eastAsia="仿宋_GB2312" w:cs="仿宋_GB2312"/>
          <w:b w:val="0"/>
          <w:bCs w:val="0"/>
          <w:color w:val="auto"/>
          <w:spacing w:val="0"/>
          <w:kern w:val="1"/>
          <w:sz w:val="32"/>
          <w:szCs w:val="32"/>
          <w:highlight w:val="none"/>
        </w:rPr>
        <w:t>供货时间按医院使用计划分批次交货，</w:t>
      </w:r>
      <w:r>
        <w:rPr>
          <w:rFonts w:hint="eastAsia" w:ascii="仿宋_GB2312" w:hAnsi="仿宋_GB2312" w:eastAsia="仿宋_GB2312" w:cs="仿宋_GB2312"/>
          <w:b w:val="0"/>
          <w:bCs w:val="0"/>
          <w:color w:val="auto"/>
          <w:spacing w:val="0"/>
          <w:kern w:val="1"/>
          <w:sz w:val="32"/>
          <w:szCs w:val="32"/>
          <w:highlight w:val="none"/>
          <w:lang w:eastAsia="zh-CN"/>
        </w:rPr>
        <w:t>医院方</w:t>
      </w:r>
      <w:r>
        <w:rPr>
          <w:rFonts w:hint="eastAsia" w:ascii="仿宋_GB2312" w:hAnsi="仿宋_GB2312" w:eastAsia="仿宋_GB2312" w:cs="仿宋_GB2312"/>
          <w:b w:val="0"/>
          <w:bCs w:val="0"/>
          <w:color w:val="auto"/>
          <w:spacing w:val="0"/>
          <w:kern w:val="1"/>
          <w:sz w:val="32"/>
          <w:szCs w:val="32"/>
          <w:highlight w:val="none"/>
        </w:rPr>
        <w:t>提前向</w:t>
      </w:r>
      <w:r>
        <w:rPr>
          <w:rFonts w:hint="eastAsia" w:ascii="仿宋_GB2312" w:hAnsi="仿宋_GB2312" w:eastAsia="仿宋_GB2312" w:cs="仿宋_GB2312"/>
          <w:sz w:val="32"/>
          <w:szCs w:val="32"/>
          <w:lang w:val="en-US" w:eastAsia="zh-CN"/>
        </w:rPr>
        <w:t>成交供应商</w:t>
      </w:r>
      <w:r>
        <w:rPr>
          <w:rFonts w:hint="eastAsia" w:ascii="仿宋_GB2312" w:hAnsi="仿宋_GB2312" w:eastAsia="仿宋_GB2312" w:cs="仿宋_GB2312"/>
          <w:b w:val="0"/>
          <w:bCs w:val="0"/>
          <w:color w:val="auto"/>
          <w:spacing w:val="0"/>
          <w:kern w:val="1"/>
          <w:sz w:val="32"/>
          <w:szCs w:val="32"/>
          <w:highlight w:val="none"/>
        </w:rPr>
        <w:t>致电或以传真的方式向</w:t>
      </w:r>
      <w:r>
        <w:rPr>
          <w:rFonts w:hint="eastAsia" w:ascii="仿宋_GB2312" w:hAnsi="仿宋_GB2312" w:eastAsia="仿宋_GB2312" w:cs="仿宋_GB2312"/>
          <w:sz w:val="32"/>
          <w:szCs w:val="32"/>
          <w:lang w:val="en-US" w:eastAsia="zh-CN"/>
        </w:rPr>
        <w:t>成交供应商</w:t>
      </w:r>
      <w:r>
        <w:rPr>
          <w:rFonts w:hint="eastAsia" w:ascii="仿宋_GB2312" w:hAnsi="仿宋_GB2312" w:eastAsia="仿宋_GB2312" w:cs="仿宋_GB2312"/>
          <w:b w:val="0"/>
          <w:bCs w:val="0"/>
          <w:color w:val="auto"/>
          <w:spacing w:val="0"/>
          <w:kern w:val="1"/>
          <w:sz w:val="32"/>
          <w:szCs w:val="32"/>
          <w:highlight w:val="none"/>
        </w:rPr>
        <w:t>发出订单，</w:t>
      </w:r>
      <w:r>
        <w:rPr>
          <w:rFonts w:hint="eastAsia" w:ascii="仿宋_GB2312" w:hAnsi="仿宋_GB2312" w:eastAsia="仿宋_GB2312" w:cs="仿宋_GB2312"/>
          <w:sz w:val="32"/>
          <w:szCs w:val="32"/>
          <w:lang w:val="en-US" w:eastAsia="zh-CN"/>
        </w:rPr>
        <w:t>成交供应商</w:t>
      </w:r>
      <w:r>
        <w:rPr>
          <w:rFonts w:hint="eastAsia" w:ascii="仿宋_GB2312" w:hAnsi="仿宋_GB2312" w:eastAsia="仿宋_GB2312" w:cs="仿宋_GB2312"/>
          <w:b w:val="0"/>
          <w:bCs w:val="0"/>
          <w:color w:val="auto"/>
          <w:spacing w:val="0"/>
          <w:kern w:val="1"/>
          <w:sz w:val="32"/>
          <w:szCs w:val="32"/>
          <w:highlight w:val="none"/>
        </w:rPr>
        <w:t>在接到</w:t>
      </w:r>
      <w:r>
        <w:rPr>
          <w:rFonts w:hint="eastAsia" w:ascii="仿宋_GB2312" w:hAnsi="仿宋_GB2312" w:eastAsia="仿宋_GB2312" w:cs="仿宋_GB2312"/>
          <w:b w:val="0"/>
          <w:bCs w:val="0"/>
          <w:color w:val="auto"/>
          <w:spacing w:val="0"/>
          <w:kern w:val="1"/>
          <w:sz w:val="32"/>
          <w:szCs w:val="32"/>
          <w:highlight w:val="none"/>
          <w:lang w:eastAsia="zh-CN"/>
        </w:rPr>
        <w:t>医院方</w:t>
      </w:r>
      <w:r>
        <w:rPr>
          <w:rFonts w:hint="eastAsia" w:ascii="仿宋_GB2312" w:hAnsi="仿宋_GB2312" w:eastAsia="仿宋_GB2312" w:cs="仿宋_GB2312"/>
          <w:b w:val="0"/>
          <w:bCs w:val="0"/>
          <w:color w:val="auto"/>
          <w:spacing w:val="0"/>
          <w:kern w:val="1"/>
          <w:sz w:val="32"/>
          <w:szCs w:val="32"/>
          <w:highlight w:val="none"/>
        </w:rPr>
        <w:t>的</w:t>
      </w:r>
      <w:r>
        <w:rPr>
          <w:rFonts w:hint="eastAsia" w:ascii="仿宋_GB2312" w:hAnsi="仿宋_GB2312" w:eastAsia="仿宋_GB2312" w:cs="仿宋_GB2312"/>
          <w:b w:val="0"/>
          <w:bCs w:val="0"/>
          <w:color w:val="auto"/>
          <w:spacing w:val="0"/>
          <w:kern w:val="1"/>
          <w:sz w:val="32"/>
          <w:szCs w:val="32"/>
          <w:highlight w:val="none"/>
          <w:lang w:eastAsia="zh-CN"/>
        </w:rPr>
        <w:t>使用计划</w:t>
      </w:r>
      <w:r>
        <w:rPr>
          <w:rFonts w:hint="eastAsia" w:ascii="仿宋_GB2312" w:hAnsi="仿宋_GB2312" w:eastAsia="仿宋_GB2312" w:cs="仿宋_GB2312"/>
          <w:b w:val="0"/>
          <w:bCs w:val="0"/>
          <w:color w:val="auto"/>
          <w:spacing w:val="0"/>
          <w:kern w:val="1"/>
          <w:sz w:val="32"/>
          <w:szCs w:val="32"/>
          <w:highlight w:val="none"/>
        </w:rPr>
        <w:t>后保证在</w:t>
      </w:r>
      <w:r>
        <w:rPr>
          <w:rFonts w:hint="eastAsia" w:ascii="仿宋_GB2312" w:hAnsi="仿宋_GB2312" w:eastAsia="仿宋_GB2312" w:cs="仿宋_GB2312"/>
          <w:b w:val="0"/>
          <w:bCs w:val="0"/>
          <w:color w:val="auto"/>
          <w:spacing w:val="0"/>
          <w:kern w:val="1"/>
          <w:sz w:val="32"/>
          <w:szCs w:val="32"/>
          <w:highlight w:val="none"/>
          <w:lang w:val="en-US" w:eastAsia="zh-CN"/>
        </w:rPr>
        <w:t>3个日历日</w:t>
      </w:r>
      <w:r>
        <w:rPr>
          <w:rFonts w:hint="eastAsia" w:ascii="仿宋_GB2312" w:hAnsi="仿宋_GB2312" w:eastAsia="仿宋_GB2312" w:cs="仿宋_GB2312"/>
          <w:b w:val="0"/>
          <w:bCs w:val="0"/>
          <w:color w:val="auto"/>
          <w:spacing w:val="0"/>
          <w:kern w:val="1"/>
          <w:sz w:val="32"/>
          <w:szCs w:val="32"/>
          <w:highlight w:val="none"/>
        </w:rPr>
        <w:t>内按时按量把产品运到</w:t>
      </w:r>
      <w:r>
        <w:rPr>
          <w:rFonts w:hint="eastAsia" w:ascii="仿宋_GB2312" w:hAnsi="仿宋_GB2312" w:eastAsia="仿宋_GB2312" w:cs="仿宋_GB2312"/>
          <w:b w:val="0"/>
          <w:bCs w:val="0"/>
          <w:color w:val="auto"/>
          <w:spacing w:val="0"/>
          <w:kern w:val="1"/>
          <w:sz w:val="32"/>
          <w:szCs w:val="32"/>
          <w:highlight w:val="none"/>
          <w:lang w:eastAsia="zh-CN"/>
        </w:rPr>
        <w:t>医院方</w:t>
      </w:r>
      <w:r>
        <w:rPr>
          <w:rFonts w:hint="eastAsia" w:ascii="仿宋_GB2312" w:hAnsi="仿宋_GB2312" w:eastAsia="仿宋_GB2312" w:cs="仿宋_GB2312"/>
          <w:b w:val="0"/>
          <w:bCs w:val="0"/>
          <w:color w:val="auto"/>
          <w:spacing w:val="0"/>
          <w:kern w:val="1"/>
          <w:sz w:val="32"/>
          <w:szCs w:val="32"/>
          <w:highlight w:val="none"/>
        </w:rPr>
        <w:t>指定场地。</w:t>
      </w:r>
    </w:p>
    <w:p w14:paraId="6C112C5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outlineLvl w:val="0"/>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b w:val="0"/>
          <w:bCs w:val="0"/>
          <w:color w:val="auto"/>
          <w:spacing w:val="0"/>
          <w:kern w:val="1"/>
          <w:sz w:val="32"/>
          <w:szCs w:val="32"/>
          <w:highlight w:val="none"/>
          <w:lang w:val="en-US" w:eastAsia="zh-CN"/>
        </w:rPr>
        <w:t>3.</w:t>
      </w:r>
      <w:r>
        <w:rPr>
          <w:rFonts w:hint="eastAsia" w:ascii="仿宋_GB2312" w:hAnsi="仿宋_GB2312" w:eastAsia="仿宋_GB2312" w:cs="仿宋_GB2312"/>
          <w:b w:val="0"/>
          <w:bCs w:val="0"/>
          <w:color w:val="auto"/>
          <w:spacing w:val="0"/>
          <w:kern w:val="1"/>
          <w:sz w:val="32"/>
          <w:szCs w:val="32"/>
          <w:highlight w:val="none"/>
          <w:lang w:eastAsia="zh-CN"/>
        </w:rPr>
        <w:t>交货地点：</w:t>
      </w:r>
      <w:r>
        <w:rPr>
          <w:rFonts w:hint="eastAsia" w:ascii="仿宋_GB2312" w:hAnsi="仿宋_GB2312" w:eastAsia="仿宋_GB2312" w:cs="仿宋_GB2312"/>
          <w:color w:val="auto"/>
          <w:spacing w:val="0"/>
          <w:sz w:val="32"/>
          <w:szCs w:val="32"/>
          <w:highlight w:val="none"/>
          <w:lang w:eastAsia="zh-CN"/>
        </w:rPr>
        <w:t>医院方</w:t>
      </w:r>
      <w:r>
        <w:rPr>
          <w:rFonts w:hint="eastAsia" w:ascii="仿宋_GB2312" w:hAnsi="仿宋_GB2312" w:eastAsia="仿宋_GB2312" w:cs="仿宋_GB2312"/>
          <w:color w:val="auto"/>
          <w:spacing w:val="0"/>
          <w:sz w:val="32"/>
          <w:szCs w:val="32"/>
          <w:highlight w:val="none"/>
        </w:rPr>
        <w:t>指定地点</w:t>
      </w:r>
    </w:p>
    <w:p w14:paraId="46090A4D">
      <w:pPr>
        <w:pStyle w:val="2"/>
        <w:keepNext w:val="0"/>
        <w:keepLines w:val="0"/>
        <w:pageBreakBefore w:val="0"/>
        <w:widowControl/>
        <w:kinsoku w:val="0"/>
        <w:wordWrap/>
        <w:overflowPunct/>
        <w:topLinePunct w:val="0"/>
        <w:autoSpaceDE w:val="0"/>
        <w:autoSpaceDN w:val="0"/>
        <w:bidi w:val="0"/>
        <w:adjustRightInd w:val="0"/>
        <w:snapToGrid w:val="0"/>
        <w:spacing w:after="0" w:line="560" w:lineRule="exact"/>
        <w:ind w:firstLine="643" w:firstLineChars="200"/>
        <w:textAlignment w:val="baseline"/>
        <w:rPr>
          <w:rFonts w:hint="eastAsia" w:ascii="仿宋_GB2312" w:hAnsi="仿宋_GB2312" w:eastAsia="仿宋_GB2312" w:cs="仿宋_GB2312"/>
          <w:b/>
          <w:bCs/>
          <w:sz w:val="32"/>
          <w:szCs w:val="32"/>
          <w:lang w:val="en-US" w:eastAsia="zh-CN"/>
        </w:rPr>
      </w:pPr>
    </w:p>
    <w:p w14:paraId="615965D5">
      <w:pPr>
        <w:pStyle w:val="2"/>
        <w:keepNext w:val="0"/>
        <w:keepLines w:val="0"/>
        <w:pageBreakBefore w:val="0"/>
        <w:widowControl/>
        <w:kinsoku w:val="0"/>
        <w:wordWrap/>
        <w:overflowPunct/>
        <w:topLinePunct w:val="0"/>
        <w:autoSpaceDE w:val="0"/>
        <w:autoSpaceDN w:val="0"/>
        <w:bidi w:val="0"/>
        <w:adjustRightInd w:val="0"/>
        <w:snapToGrid w:val="0"/>
        <w:spacing w:after="0" w:line="560" w:lineRule="exact"/>
        <w:ind w:firstLine="643" w:firstLineChars="200"/>
        <w:textAlignment w:val="baseline"/>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color w:val="auto"/>
          <w:sz w:val="32"/>
          <w:szCs w:val="32"/>
          <w:highlight w:val="none"/>
          <w:lang w:val="en-US" w:eastAsia="zh-CN"/>
        </w:rPr>
        <w:t>售后服务要求</w:t>
      </w:r>
    </w:p>
    <w:p w14:paraId="4E6964D0">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textAlignment w:val="baseline"/>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（一）</w:t>
      </w:r>
      <w:r>
        <w:rPr>
          <w:rFonts w:hint="eastAsia" w:ascii="仿宋_GB2312" w:hAnsi="仿宋_GB2312" w:eastAsia="仿宋_GB2312" w:cs="仿宋_GB2312"/>
          <w:bCs/>
          <w:sz w:val="32"/>
          <w:szCs w:val="32"/>
        </w:rPr>
        <w:t>质保期除特别注明外，最短不得少于1年（自交付使用并验收合格之日起计），若厂家质保期超过此年限的，按厂家规定执行；质保期内完全上门维修、更换配件。</w:t>
      </w:r>
    </w:p>
    <w:p w14:paraId="2023F8A9">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textAlignment w:val="baseline"/>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二</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成交</w:t>
      </w:r>
      <w:r>
        <w:rPr>
          <w:rFonts w:hint="eastAsia" w:ascii="仿宋_GB2312" w:hAnsi="仿宋_GB2312" w:eastAsia="仿宋_GB2312" w:cs="仿宋_GB2312"/>
          <w:bCs/>
          <w:sz w:val="32"/>
          <w:szCs w:val="32"/>
          <w:lang w:eastAsia="zh-CN"/>
        </w:rPr>
        <w:t>供应商</w:t>
      </w:r>
      <w:r>
        <w:rPr>
          <w:rFonts w:hint="eastAsia" w:ascii="仿宋_GB2312" w:hAnsi="仿宋_GB2312" w:eastAsia="仿宋_GB2312" w:cs="仿宋_GB2312"/>
          <w:bCs/>
          <w:sz w:val="32"/>
          <w:szCs w:val="32"/>
        </w:rPr>
        <w:t>负责送货上门、安装调试合格，须派出有相应资格的技术人员到现场负责安装调试，直至正常使用。按国家有关产品“三包”规定执行“三包”，以上产品必须是具备厂家合法渠道的。同时承诺配套供应</w:t>
      </w:r>
      <w:r>
        <w:rPr>
          <w:rFonts w:hint="eastAsia" w:ascii="仿宋_GB2312" w:hAnsi="仿宋_GB2312" w:eastAsia="仿宋_GB2312" w:cs="仿宋_GB2312"/>
          <w:bCs/>
          <w:sz w:val="32"/>
          <w:szCs w:val="32"/>
          <w:lang w:eastAsia="zh-CN"/>
        </w:rPr>
        <w:t>医院方</w:t>
      </w:r>
      <w:r>
        <w:rPr>
          <w:rFonts w:hint="eastAsia" w:ascii="仿宋_GB2312" w:hAnsi="仿宋_GB2312" w:eastAsia="仿宋_GB2312" w:cs="仿宋_GB2312"/>
          <w:bCs/>
          <w:sz w:val="32"/>
          <w:szCs w:val="32"/>
        </w:rPr>
        <w:t>科室使用的瓶装医用气体。如医院因业务发展需要对氧站储罐进行院内迁移，</w:t>
      </w:r>
      <w:r>
        <w:rPr>
          <w:rFonts w:hint="eastAsia" w:ascii="仿宋_GB2312" w:hAnsi="仿宋_GB2312" w:eastAsia="仿宋_GB2312" w:cs="仿宋_GB2312"/>
          <w:bCs/>
          <w:sz w:val="32"/>
          <w:szCs w:val="32"/>
          <w:lang w:val="en-US" w:eastAsia="zh-CN"/>
        </w:rPr>
        <w:t>成交</w:t>
      </w:r>
      <w:r>
        <w:rPr>
          <w:rFonts w:hint="eastAsia" w:ascii="仿宋_GB2312" w:hAnsi="仿宋_GB2312" w:eastAsia="仿宋_GB2312" w:cs="仿宋_GB2312"/>
          <w:bCs/>
          <w:sz w:val="32"/>
          <w:szCs w:val="32"/>
          <w:lang w:eastAsia="zh-CN"/>
        </w:rPr>
        <w:t>供应商</w:t>
      </w:r>
      <w:r>
        <w:rPr>
          <w:rFonts w:hint="eastAsia" w:ascii="仿宋_GB2312" w:hAnsi="仿宋_GB2312" w:eastAsia="仿宋_GB2312" w:cs="仿宋_GB2312"/>
          <w:bCs/>
          <w:sz w:val="32"/>
          <w:szCs w:val="32"/>
        </w:rPr>
        <w:t>须按</w:t>
      </w:r>
      <w:r>
        <w:rPr>
          <w:rFonts w:hint="eastAsia" w:ascii="仿宋_GB2312" w:hAnsi="仿宋_GB2312" w:eastAsia="仿宋_GB2312" w:cs="仿宋_GB2312"/>
          <w:bCs/>
          <w:sz w:val="32"/>
          <w:szCs w:val="32"/>
          <w:lang w:eastAsia="zh-CN"/>
        </w:rPr>
        <w:t>医院方</w:t>
      </w:r>
      <w:r>
        <w:rPr>
          <w:rFonts w:hint="eastAsia" w:ascii="仿宋_GB2312" w:hAnsi="仿宋_GB2312" w:eastAsia="仿宋_GB2312" w:cs="仿宋_GB2312"/>
          <w:bCs/>
          <w:sz w:val="32"/>
          <w:szCs w:val="32"/>
        </w:rPr>
        <w:t>要求对医用氧站进行搬迁。</w:t>
      </w:r>
    </w:p>
    <w:p w14:paraId="4AEB84B9">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textAlignment w:val="baseline"/>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三</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应急承诺：</w:t>
      </w:r>
      <w:r>
        <w:rPr>
          <w:rFonts w:hint="eastAsia" w:ascii="仿宋_GB2312" w:hAnsi="仿宋_GB2312" w:eastAsia="仿宋_GB2312" w:cs="仿宋_GB2312"/>
          <w:bCs/>
          <w:sz w:val="32"/>
          <w:szCs w:val="32"/>
          <w:lang w:val="en-US" w:eastAsia="zh-CN"/>
        </w:rPr>
        <w:t>成交</w:t>
      </w:r>
      <w:r>
        <w:rPr>
          <w:rFonts w:hint="eastAsia" w:ascii="仿宋_GB2312" w:hAnsi="仿宋_GB2312" w:eastAsia="仿宋_GB2312" w:cs="仿宋_GB2312"/>
          <w:bCs/>
          <w:sz w:val="32"/>
          <w:szCs w:val="32"/>
          <w:lang w:eastAsia="zh-CN"/>
        </w:rPr>
        <w:t>供应商</w:t>
      </w:r>
      <w:r>
        <w:rPr>
          <w:rFonts w:hint="eastAsia" w:ascii="仿宋_GB2312" w:hAnsi="仿宋_GB2312" w:eastAsia="仿宋_GB2312" w:cs="仿宋_GB2312"/>
          <w:bCs/>
          <w:sz w:val="32"/>
          <w:szCs w:val="32"/>
        </w:rPr>
        <w:t>按</w:t>
      </w:r>
      <w:r>
        <w:rPr>
          <w:rFonts w:hint="eastAsia" w:ascii="仿宋_GB2312" w:hAnsi="仿宋_GB2312" w:eastAsia="仿宋_GB2312" w:cs="仿宋_GB2312"/>
          <w:bCs/>
          <w:sz w:val="32"/>
          <w:szCs w:val="32"/>
          <w:lang w:eastAsia="zh-CN"/>
        </w:rPr>
        <w:t>医院方</w:t>
      </w:r>
      <w:r>
        <w:rPr>
          <w:rFonts w:hint="eastAsia" w:ascii="仿宋_GB2312" w:hAnsi="仿宋_GB2312" w:eastAsia="仿宋_GB2312" w:cs="仿宋_GB2312"/>
          <w:bCs/>
          <w:sz w:val="32"/>
          <w:szCs w:val="32"/>
        </w:rPr>
        <w:t>要求定期到客户现场进行专业性安全供气检查和供气技术指导；并承诺贮气罐和其它供气设施出现故障时，公司客服人员能在24小时内及时到供气现场解决供气故障。</w:t>
      </w:r>
    </w:p>
    <w:p w14:paraId="5B74215A">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textAlignment w:val="baseline"/>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四</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定期将</w:t>
      </w:r>
      <w:r>
        <w:rPr>
          <w:rFonts w:hint="eastAsia" w:ascii="仿宋_GB2312" w:hAnsi="仿宋_GB2312" w:eastAsia="仿宋_GB2312" w:cs="仿宋_GB2312"/>
          <w:bCs/>
          <w:sz w:val="32"/>
          <w:szCs w:val="32"/>
          <w:lang w:eastAsia="zh-CN"/>
        </w:rPr>
        <w:t>医院方</w:t>
      </w:r>
      <w:r>
        <w:rPr>
          <w:rFonts w:hint="eastAsia" w:ascii="仿宋_GB2312" w:hAnsi="仿宋_GB2312" w:eastAsia="仿宋_GB2312" w:cs="仿宋_GB2312"/>
          <w:bCs/>
          <w:sz w:val="32"/>
          <w:szCs w:val="32"/>
        </w:rPr>
        <w:t>的氧气瓶按医用氧气瓶的标准做处理工作。氧气瓶定期检验、试压、试压清洗、内部除锈、加温吹干、抽真空、气体置换由供应商承担。</w:t>
      </w:r>
    </w:p>
    <w:p w14:paraId="0AD187FE">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textAlignment w:val="baseline"/>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五</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低温储罐供气系统在合同期内的设备维修、维护费用以及贮氧罐（瓶）、压力表、安全阀等设备的检测申报及费用由</w:t>
      </w:r>
      <w:r>
        <w:rPr>
          <w:rFonts w:hint="eastAsia" w:ascii="仿宋_GB2312" w:hAnsi="仿宋_GB2312" w:eastAsia="仿宋_GB2312" w:cs="仿宋_GB2312"/>
          <w:bCs/>
          <w:sz w:val="32"/>
          <w:szCs w:val="32"/>
          <w:lang w:val="en-US" w:eastAsia="zh-CN"/>
        </w:rPr>
        <w:t>成交</w:t>
      </w:r>
      <w:r>
        <w:rPr>
          <w:rFonts w:hint="eastAsia" w:ascii="仿宋_GB2312" w:hAnsi="仿宋_GB2312" w:eastAsia="仿宋_GB2312" w:cs="仿宋_GB2312"/>
          <w:bCs/>
          <w:sz w:val="32"/>
          <w:szCs w:val="32"/>
          <w:lang w:eastAsia="zh-CN"/>
        </w:rPr>
        <w:t>供应商</w:t>
      </w:r>
      <w:r>
        <w:rPr>
          <w:rFonts w:hint="eastAsia" w:ascii="仿宋_GB2312" w:hAnsi="仿宋_GB2312" w:eastAsia="仿宋_GB2312" w:cs="仿宋_GB2312"/>
          <w:bCs/>
          <w:sz w:val="32"/>
          <w:szCs w:val="32"/>
        </w:rPr>
        <w:t>承担，并提供检测报告供</w:t>
      </w:r>
      <w:r>
        <w:rPr>
          <w:rFonts w:hint="eastAsia" w:ascii="仿宋_GB2312" w:hAnsi="仿宋_GB2312" w:eastAsia="仿宋_GB2312" w:cs="仿宋_GB2312"/>
          <w:bCs/>
          <w:sz w:val="32"/>
          <w:szCs w:val="32"/>
          <w:lang w:eastAsia="zh-CN"/>
        </w:rPr>
        <w:t>医院方</w:t>
      </w:r>
      <w:r>
        <w:rPr>
          <w:rFonts w:hint="eastAsia" w:ascii="仿宋_GB2312" w:hAnsi="仿宋_GB2312" w:eastAsia="仿宋_GB2312" w:cs="仿宋_GB2312"/>
          <w:bCs/>
          <w:sz w:val="32"/>
          <w:szCs w:val="32"/>
        </w:rPr>
        <w:t>存档。</w:t>
      </w:r>
    </w:p>
    <w:p w14:paraId="25D0C2E7">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textAlignment w:val="baseline"/>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六</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成交</w:t>
      </w:r>
      <w:r>
        <w:rPr>
          <w:rFonts w:hint="eastAsia" w:ascii="仿宋_GB2312" w:hAnsi="仿宋_GB2312" w:eastAsia="仿宋_GB2312" w:cs="仿宋_GB2312"/>
          <w:bCs/>
          <w:sz w:val="32"/>
          <w:szCs w:val="32"/>
          <w:lang w:eastAsia="zh-CN"/>
        </w:rPr>
        <w:t>供应商</w:t>
      </w:r>
      <w:r>
        <w:rPr>
          <w:rFonts w:hint="eastAsia" w:ascii="仿宋_GB2312" w:hAnsi="仿宋_GB2312" w:eastAsia="仿宋_GB2312" w:cs="仿宋_GB2312"/>
          <w:bCs/>
          <w:sz w:val="32"/>
          <w:szCs w:val="32"/>
        </w:rPr>
        <w:t>应建立包括供货方档案、用户档案在内的医用氧质量管理制度，并有完整真实的购进、销售和退货记录，针对医用氧储存有效期问题，有严防过期医用氧被临床使用的措施，严禁提供过期不合格的医用氧。</w:t>
      </w:r>
    </w:p>
    <w:p w14:paraId="7190B76F">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textAlignment w:val="baseline"/>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七</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为保证液氧供应能够及时、储罐等配套设施能安全运行，</w:t>
      </w:r>
      <w:r>
        <w:rPr>
          <w:rFonts w:hint="eastAsia" w:ascii="仿宋_GB2312" w:hAnsi="仿宋_GB2312" w:eastAsia="仿宋_GB2312" w:cs="仿宋_GB2312"/>
          <w:bCs/>
          <w:sz w:val="32"/>
          <w:szCs w:val="32"/>
          <w:lang w:val="en-US" w:eastAsia="zh-CN"/>
        </w:rPr>
        <w:t>成交</w:t>
      </w:r>
      <w:r>
        <w:rPr>
          <w:rFonts w:hint="eastAsia" w:ascii="仿宋_GB2312" w:hAnsi="仿宋_GB2312" w:eastAsia="仿宋_GB2312" w:cs="仿宋_GB2312"/>
          <w:bCs/>
          <w:sz w:val="32"/>
          <w:szCs w:val="32"/>
          <w:lang w:eastAsia="zh-CN"/>
        </w:rPr>
        <w:t>供应商</w:t>
      </w:r>
      <w:r>
        <w:rPr>
          <w:rFonts w:hint="eastAsia" w:ascii="仿宋_GB2312" w:hAnsi="仿宋_GB2312" w:eastAsia="仿宋_GB2312" w:cs="仿宋_GB2312"/>
          <w:bCs/>
          <w:sz w:val="32"/>
          <w:szCs w:val="32"/>
        </w:rPr>
        <w:t>备充足的全方面售后服务人员作为保障。</w:t>
      </w:r>
    </w:p>
    <w:p w14:paraId="7243AEA1">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textAlignment w:val="baseline"/>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八</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成交</w:t>
      </w:r>
      <w:r>
        <w:rPr>
          <w:rFonts w:hint="eastAsia" w:ascii="仿宋_GB2312" w:hAnsi="仿宋_GB2312" w:eastAsia="仿宋_GB2312" w:cs="仿宋_GB2312"/>
          <w:bCs/>
          <w:sz w:val="32"/>
          <w:szCs w:val="32"/>
          <w:lang w:eastAsia="zh-CN"/>
        </w:rPr>
        <w:t>供应商</w:t>
      </w:r>
      <w:r>
        <w:rPr>
          <w:rFonts w:hint="eastAsia" w:ascii="仿宋_GB2312" w:hAnsi="仿宋_GB2312" w:eastAsia="仿宋_GB2312" w:cs="仿宋_GB2312"/>
          <w:bCs/>
          <w:sz w:val="32"/>
          <w:szCs w:val="32"/>
        </w:rPr>
        <w:t>应建立相应应急供氧和故障排除预案，能做到24小时*7天应急紧急抢修和故障处理，遇紧急情况能采取控制措施，避免事态恶化。</w:t>
      </w:r>
    </w:p>
    <w:p w14:paraId="6E57C685">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textAlignment w:val="baseline"/>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九</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医用氧出厂时应附有合格证；验收时需出具合格证及批次信息。</w:t>
      </w:r>
    </w:p>
    <w:p w14:paraId="40874680">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textAlignment w:val="baseline"/>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十</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接故障通知2小时内响应，一般问题在2小时内通过远程方式解决；遇到大的问题，在接到报修通知后12小时内派技术人员到达现场维修；如预计维修时间超过24小时提供备品使用。</w:t>
      </w:r>
    </w:p>
    <w:p w14:paraId="43F70B6B">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textAlignment w:val="baseline"/>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十一</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响应</w:t>
      </w:r>
      <w:r>
        <w:rPr>
          <w:rFonts w:hint="eastAsia" w:ascii="仿宋_GB2312" w:hAnsi="仿宋_GB2312" w:eastAsia="仿宋_GB2312" w:cs="仿宋_GB2312"/>
          <w:bCs/>
          <w:sz w:val="32"/>
          <w:szCs w:val="32"/>
        </w:rPr>
        <w:t>文件中必须承诺设备验收合格后对</w:t>
      </w:r>
      <w:r>
        <w:rPr>
          <w:rFonts w:hint="eastAsia" w:ascii="仿宋_GB2312" w:hAnsi="仿宋_GB2312" w:eastAsia="仿宋_GB2312" w:cs="仿宋_GB2312"/>
          <w:bCs/>
          <w:sz w:val="32"/>
          <w:szCs w:val="32"/>
          <w:lang w:eastAsia="zh-CN"/>
        </w:rPr>
        <w:t>医院方</w:t>
      </w:r>
      <w:r>
        <w:rPr>
          <w:rFonts w:hint="eastAsia" w:ascii="仿宋_GB2312" w:hAnsi="仿宋_GB2312" w:eastAsia="仿宋_GB2312" w:cs="仿宋_GB2312"/>
          <w:bCs/>
          <w:sz w:val="32"/>
          <w:szCs w:val="32"/>
        </w:rPr>
        <w:t>使用人员（2-3名）进行操作技术及相关知识培训，内容包括系统操作、日常维护、常见问题及应对措施，确保熟练掌握全部功能为止，并负责承担一切费用；培训对象包括系统总管、管理人员、操作员。系统总管培训内容为系统中涉及的相关技术内容；管理人员培训内容为系统流程和相关管理事项；操作员为系统的操作培训。期间应派驻有相应的技术员指导、解决使用过程中遇到的问题。</w:t>
      </w:r>
    </w:p>
    <w:p w14:paraId="3F062336">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textAlignment w:val="baseline"/>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十二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供应商签订合同时必须提供</w:t>
      </w:r>
      <w:r>
        <w:rPr>
          <w:rFonts w:hint="eastAsia" w:ascii="仿宋_GB2312" w:hAnsi="仿宋_GB2312" w:eastAsia="仿宋_GB2312" w:cs="仿宋_GB2312"/>
          <w:sz w:val="32"/>
          <w:szCs w:val="32"/>
          <w:lang w:val="en-US" w:eastAsia="zh-CN"/>
        </w:rPr>
        <w:t>过渡</w:t>
      </w:r>
      <w:r>
        <w:rPr>
          <w:rFonts w:hint="eastAsia" w:ascii="仿宋_GB2312" w:hAnsi="仿宋_GB2312" w:eastAsia="仿宋_GB2312" w:cs="仿宋_GB2312"/>
          <w:sz w:val="32"/>
          <w:szCs w:val="32"/>
        </w:rPr>
        <w:t>交接方案，包含但不仅限于设备进场、设备办证、人员资质、设备交接方案、交接安排表等内容，保证与原服务公司就本项目所有工作顺利交接。</w:t>
      </w:r>
    </w:p>
    <w:p w14:paraId="2A6C569B">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十三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合同期内，如出现因</w:t>
      </w:r>
      <w:r>
        <w:rPr>
          <w:rFonts w:hint="eastAsia" w:ascii="仿宋_GB2312" w:hAnsi="仿宋_GB2312" w:eastAsia="仿宋_GB2312" w:cs="仿宋_GB2312"/>
          <w:bCs/>
          <w:sz w:val="32"/>
          <w:szCs w:val="32"/>
          <w:lang w:val="en-US" w:eastAsia="zh-CN"/>
        </w:rPr>
        <w:t>成交</w:t>
      </w:r>
      <w:r>
        <w:rPr>
          <w:rFonts w:hint="eastAsia" w:ascii="仿宋_GB2312" w:hAnsi="仿宋_GB2312" w:eastAsia="仿宋_GB2312" w:cs="仿宋_GB2312"/>
          <w:bCs/>
          <w:sz w:val="32"/>
          <w:szCs w:val="32"/>
          <w:lang w:eastAsia="zh-CN"/>
        </w:rPr>
        <w:t>供应商</w:t>
      </w:r>
      <w:r>
        <w:rPr>
          <w:rFonts w:hint="eastAsia" w:ascii="仿宋_GB2312" w:hAnsi="仿宋_GB2312" w:eastAsia="仿宋_GB2312" w:cs="仿宋_GB2312"/>
          <w:sz w:val="32"/>
          <w:szCs w:val="32"/>
        </w:rPr>
        <w:t>原因造成液氧断货或质量问题，</w:t>
      </w:r>
      <w:r>
        <w:rPr>
          <w:rFonts w:hint="eastAsia" w:ascii="仿宋_GB2312" w:hAnsi="仿宋_GB2312" w:eastAsia="仿宋_GB2312" w:cs="仿宋_GB2312"/>
          <w:sz w:val="32"/>
          <w:szCs w:val="32"/>
          <w:lang w:eastAsia="zh-CN"/>
        </w:rPr>
        <w:t>医院方</w:t>
      </w:r>
      <w:r>
        <w:rPr>
          <w:rFonts w:hint="eastAsia" w:ascii="仿宋_GB2312" w:hAnsi="仿宋_GB2312" w:eastAsia="仿宋_GB2312" w:cs="仿宋_GB2312"/>
          <w:sz w:val="32"/>
          <w:szCs w:val="32"/>
        </w:rPr>
        <w:t>有权终止合同，由于</w:t>
      </w:r>
      <w:r>
        <w:rPr>
          <w:rFonts w:hint="eastAsia" w:ascii="仿宋_GB2312" w:hAnsi="仿宋_GB2312" w:eastAsia="仿宋_GB2312" w:cs="仿宋_GB2312"/>
          <w:bCs/>
          <w:sz w:val="32"/>
          <w:szCs w:val="32"/>
          <w:lang w:val="en-US" w:eastAsia="zh-CN"/>
        </w:rPr>
        <w:t>成交</w:t>
      </w:r>
      <w:r>
        <w:rPr>
          <w:rFonts w:hint="eastAsia" w:ascii="仿宋_GB2312" w:hAnsi="仿宋_GB2312" w:eastAsia="仿宋_GB2312" w:cs="仿宋_GB2312"/>
          <w:bCs/>
          <w:sz w:val="32"/>
          <w:szCs w:val="32"/>
          <w:lang w:eastAsia="zh-CN"/>
        </w:rPr>
        <w:t>供应商</w:t>
      </w:r>
      <w:r>
        <w:rPr>
          <w:rFonts w:hint="eastAsia" w:ascii="仿宋_GB2312" w:hAnsi="仿宋_GB2312" w:eastAsia="仿宋_GB2312" w:cs="仿宋_GB2312"/>
          <w:sz w:val="32"/>
          <w:szCs w:val="32"/>
        </w:rPr>
        <w:t>的原因给医院造成损失的由</w:t>
      </w:r>
      <w:r>
        <w:rPr>
          <w:rFonts w:hint="eastAsia" w:ascii="仿宋_GB2312" w:hAnsi="仿宋_GB2312" w:eastAsia="仿宋_GB2312" w:cs="仿宋_GB2312"/>
          <w:sz w:val="32"/>
          <w:szCs w:val="32"/>
          <w:lang w:eastAsia="zh-CN"/>
        </w:rPr>
        <w:t>响应供应商</w:t>
      </w:r>
      <w:r>
        <w:rPr>
          <w:rFonts w:hint="eastAsia" w:ascii="仿宋_GB2312" w:hAnsi="仿宋_GB2312" w:eastAsia="仿宋_GB2312" w:cs="仿宋_GB2312"/>
          <w:sz w:val="32"/>
          <w:szCs w:val="32"/>
        </w:rPr>
        <w:t>负责承担。</w:t>
      </w:r>
    </w:p>
    <w:p w14:paraId="6FA8ED5C">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十四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承诺合同签订时提供以下证明材料且保持供货周期内持续有效，否则</w:t>
      </w:r>
      <w:r>
        <w:rPr>
          <w:rFonts w:hint="eastAsia" w:ascii="仿宋_GB2312" w:hAnsi="仿宋_GB2312" w:eastAsia="仿宋_GB2312" w:cs="仿宋_GB2312"/>
          <w:sz w:val="32"/>
          <w:szCs w:val="32"/>
          <w:lang w:eastAsia="zh-CN"/>
        </w:rPr>
        <w:t>医院方</w:t>
      </w:r>
      <w:r>
        <w:rPr>
          <w:rFonts w:hint="eastAsia" w:ascii="仿宋_GB2312" w:hAnsi="仿宋_GB2312" w:eastAsia="仿宋_GB2312" w:cs="仿宋_GB2312"/>
          <w:sz w:val="32"/>
          <w:szCs w:val="32"/>
        </w:rPr>
        <w:t>不予以验收通过：</w:t>
      </w:r>
    </w:p>
    <w:p w14:paraId="3D808FAB">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医用氧(液态)产品</w:t>
      </w:r>
      <w:r>
        <w:rPr>
          <w:rFonts w:hint="eastAsia" w:ascii="仿宋_GB2312" w:hAnsi="仿宋_GB2312" w:eastAsia="仿宋_GB2312" w:cs="仿宋_GB2312"/>
          <w:sz w:val="32"/>
          <w:szCs w:val="32"/>
          <w:lang w:val="en-US" w:eastAsia="zh-CN"/>
        </w:rPr>
        <w:t>的：</w:t>
      </w:r>
    </w:p>
    <w:p w14:paraId="638BF052">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提供生产厂家有效的《药品生产许可证》〔生产范围：含医用氧（液态）〕</w:t>
      </w:r>
    </w:p>
    <w:p w14:paraId="0DC2DD26">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提供生产厂家的销售授权书。</w:t>
      </w:r>
    </w:p>
    <w:p w14:paraId="4571D400">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医用氧(气态)产品的：</w:t>
      </w:r>
    </w:p>
    <w:p w14:paraId="7F62F33F">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提供生产厂家有效的《药品生产许可证》〔生产范围：含医用氧（气态）〕</w:t>
      </w:r>
    </w:p>
    <w:p w14:paraId="4AF0575F">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textAlignment w:val="baseline"/>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提供生产厂家的销售授权书。</w:t>
      </w:r>
    </w:p>
    <w:p w14:paraId="704FD95B">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_GB2312" w:hAnsi="仿宋_GB2312" w:eastAsia="仿宋_GB2312" w:cs="仿宋_GB2312"/>
          <w:b/>
          <w:color w:val="auto"/>
          <w:sz w:val="32"/>
          <w:szCs w:val="32"/>
          <w:highlight w:val="none"/>
          <w:lang w:val="en-US" w:eastAsia="zh-CN"/>
        </w:rPr>
      </w:pPr>
    </w:p>
    <w:p w14:paraId="5252A3EB">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八、其他要求</w:t>
      </w:r>
    </w:p>
    <w:p w14:paraId="497FFD1C">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响应供应商</w:t>
      </w:r>
      <w:r>
        <w:rPr>
          <w:rFonts w:hint="eastAsia" w:ascii="仿宋_GB2312" w:hAnsi="仿宋_GB2312" w:eastAsia="仿宋_GB2312" w:cs="仿宋_GB2312"/>
          <w:sz w:val="32"/>
          <w:szCs w:val="32"/>
        </w:rPr>
        <w:t>根据自身情况提供项目实施方案，内容包括但不限于</w:t>
      </w:r>
      <w:r>
        <w:rPr>
          <w:rFonts w:hint="eastAsia" w:ascii="仿宋_GB2312" w:hAnsi="仿宋_GB2312" w:eastAsia="仿宋_GB2312" w:cs="仿宋_GB2312"/>
          <w:sz w:val="32"/>
          <w:szCs w:val="32"/>
          <w:lang w:val="en-US" w:eastAsia="zh-CN"/>
        </w:rPr>
        <w:t>以下要求</w:t>
      </w:r>
      <w:r>
        <w:rPr>
          <w:rFonts w:hint="eastAsia" w:ascii="仿宋_GB2312" w:hAnsi="仿宋_GB2312" w:eastAsia="仿宋_GB2312" w:cs="仿宋_GB2312"/>
          <w:sz w:val="32"/>
          <w:szCs w:val="32"/>
        </w:rPr>
        <w:t>：</w:t>
      </w:r>
    </w:p>
    <w:p w14:paraId="43F5B460">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一</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配送、集中供氧服务实施方案</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sz w:val="32"/>
          <w:szCs w:val="32"/>
        </w:rPr>
        <w:t>包含但不限于配送、集中供氧服务实施方案，供氧方案及要求、系统试验、主要指标、总体动态安全措施、采用履约相关的压缩气体用量管理系统、可以为</w:t>
      </w:r>
      <w:r>
        <w:rPr>
          <w:rFonts w:hint="eastAsia" w:ascii="仿宋_GB2312" w:hAnsi="仿宋_GB2312" w:eastAsia="仿宋_GB2312" w:cs="仿宋_GB2312"/>
          <w:sz w:val="32"/>
          <w:szCs w:val="32"/>
          <w:lang w:eastAsia="zh-CN"/>
        </w:rPr>
        <w:t>医院方</w:t>
      </w:r>
      <w:r>
        <w:rPr>
          <w:rFonts w:hint="eastAsia" w:ascii="仿宋_GB2312" w:hAnsi="仿宋_GB2312" w:eastAsia="仿宋_GB2312" w:cs="仿宋_GB2312"/>
          <w:sz w:val="32"/>
          <w:szCs w:val="32"/>
        </w:rPr>
        <w:t>提供后续技术支持的内容、其它对项目实施有利的措施和内容等</w:t>
      </w:r>
      <w:r>
        <w:rPr>
          <w:rFonts w:hint="eastAsia" w:ascii="仿宋_GB2312" w:hAnsi="仿宋_GB2312" w:eastAsia="仿宋_GB2312" w:cs="仿宋_GB2312"/>
          <w:sz w:val="32"/>
          <w:szCs w:val="32"/>
          <w:lang w:eastAsia="zh-CN"/>
        </w:rPr>
        <w:t>。</w:t>
      </w:r>
    </w:p>
    <w:p w14:paraId="56873B89">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二</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充装操作实施</w:t>
      </w:r>
      <w:r>
        <w:rPr>
          <w:rFonts w:hint="eastAsia" w:ascii="仿宋_GB2312" w:hAnsi="仿宋_GB2312" w:eastAsia="仿宋_GB2312" w:cs="仿宋_GB2312"/>
          <w:bCs/>
          <w:sz w:val="32"/>
          <w:szCs w:val="32"/>
          <w:lang w:val="en-US" w:eastAsia="zh-CN"/>
        </w:rPr>
        <w:t>方案：</w:t>
      </w:r>
      <w:r>
        <w:rPr>
          <w:rFonts w:hint="eastAsia" w:ascii="仿宋_GB2312" w:hAnsi="仿宋_GB2312" w:eastAsia="仿宋_GB2312" w:cs="仿宋_GB2312"/>
          <w:sz w:val="32"/>
          <w:szCs w:val="32"/>
        </w:rPr>
        <w:t>包含但不限于容器充装前、后检查操作规程，容器充装操作规程，气、液体分析操作规程，低温液体罐车操作液体注意事项与操作规程，装卸用管面耐压试验操作规程，事故应急处理操作规程、有其它对项目实施有利的措施和内容等</w:t>
      </w:r>
      <w:r>
        <w:rPr>
          <w:rFonts w:hint="eastAsia" w:ascii="仿宋_GB2312" w:hAnsi="仿宋_GB2312" w:eastAsia="仿宋_GB2312" w:cs="仿宋_GB2312"/>
          <w:sz w:val="32"/>
          <w:szCs w:val="32"/>
          <w:lang w:eastAsia="zh-CN"/>
        </w:rPr>
        <w:t>。</w:t>
      </w:r>
    </w:p>
    <w:p w14:paraId="13804553">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三</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日常安全管理实施</w:t>
      </w:r>
      <w:r>
        <w:rPr>
          <w:rFonts w:hint="eastAsia" w:ascii="仿宋_GB2312" w:hAnsi="仿宋_GB2312" w:eastAsia="仿宋_GB2312" w:cs="仿宋_GB2312"/>
          <w:sz w:val="32"/>
          <w:szCs w:val="32"/>
        </w:rPr>
        <w:t>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包含但不限于主要管理人员及操作人员的职责，设备安全保障措施，质量安全保证措施，设备维护及维修措施，采用气体仓储安全的日常监测系统、氧浓度实时安全监测系统，压缩气体储罐状态监控、安全排放、防泄漏装置内容、有其它对项目实施有利的措施和内容等</w:t>
      </w:r>
      <w:r>
        <w:rPr>
          <w:rFonts w:hint="eastAsia" w:ascii="仿宋_GB2312" w:hAnsi="仿宋_GB2312" w:eastAsia="仿宋_GB2312" w:cs="仿宋_GB2312"/>
          <w:sz w:val="32"/>
          <w:szCs w:val="32"/>
          <w:lang w:eastAsia="zh-CN"/>
        </w:rPr>
        <w:t>。</w:t>
      </w:r>
    </w:p>
    <w:p w14:paraId="5E27AE45">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四</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售后服务方案</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sz w:val="32"/>
          <w:szCs w:val="32"/>
        </w:rPr>
        <w:t>包含但不限于意外应急状况服务或现场抢险指导，遇到紧急情况到达故障现场时间；故障出现解决方案；定期维护（注明时间）承诺；技术培训方案（不额外收费）；售后服务技术人员名单和联系方式、其它对项目实施有利的保障措施和内容等。</w:t>
      </w:r>
    </w:p>
    <w:p w14:paraId="07DEB115">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响应供应商</w:t>
      </w:r>
      <w:r>
        <w:rPr>
          <w:rFonts w:hint="eastAsia" w:ascii="仿宋_GB2312" w:hAnsi="仿宋_GB2312" w:eastAsia="仿宋_GB2312" w:cs="仿宋_GB2312"/>
          <w:sz w:val="32"/>
          <w:szCs w:val="32"/>
        </w:rPr>
        <w:t>实施本项目的履约保障方面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在医用气体存量管理、气体仓储安全监测方面能够采用信息化技术进行管理并投入本项目的履约执行，提供相关软件著作权登记证书复印件（或扫描件）。</w:t>
      </w:r>
    </w:p>
    <w:sectPr>
      <w:pgSz w:w="11906" w:h="16838"/>
      <w:pgMar w:top="1440" w:right="1800" w:bottom="1440" w:left="1800" w:header="851" w:footer="850"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2MjU2MzMxMTIyNzIyYTQyZjg1OTZhMmRkYzhlY2QifQ=="/>
  </w:docVars>
  <w:rsids>
    <w:rsidRoot w:val="0DD632AF"/>
    <w:rsid w:val="003577A2"/>
    <w:rsid w:val="00534564"/>
    <w:rsid w:val="00D20B4D"/>
    <w:rsid w:val="0179546C"/>
    <w:rsid w:val="017F6F67"/>
    <w:rsid w:val="01A11117"/>
    <w:rsid w:val="01C36057"/>
    <w:rsid w:val="02F474A0"/>
    <w:rsid w:val="034244F7"/>
    <w:rsid w:val="035937A7"/>
    <w:rsid w:val="039B780B"/>
    <w:rsid w:val="03AE3AF3"/>
    <w:rsid w:val="046248DD"/>
    <w:rsid w:val="046A17A1"/>
    <w:rsid w:val="04733C90"/>
    <w:rsid w:val="04A07D4E"/>
    <w:rsid w:val="04AE6738"/>
    <w:rsid w:val="058676CD"/>
    <w:rsid w:val="066A1827"/>
    <w:rsid w:val="06865A57"/>
    <w:rsid w:val="079C0106"/>
    <w:rsid w:val="09164C99"/>
    <w:rsid w:val="0978425B"/>
    <w:rsid w:val="098A46BA"/>
    <w:rsid w:val="09D45935"/>
    <w:rsid w:val="0A6319DD"/>
    <w:rsid w:val="0B297F03"/>
    <w:rsid w:val="0B377C26"/>
    <w:rsid w:val="0B550CF8"/>
    <w:rsid w:val="0C060244"/>
    <w:rsid w:val="0C1D3CC4"/>
    <w:rsid w:val="0CB506A3"/>
    <w:rsid w:val="0D5E2043"/>
    <w:rsid w:val="0D8633EB"/>
    <w:rsid w:val="0DD632AF"/>
    <w:rsid w:val="0E2941CB"/>
    <w:rsid w:val="0E2F3A82"/>
    <w:rsid w:val="0F6A2898"/>
    <w:rsid w:val="10073833"/>
    <w:rsid w:val="105A2DDD"/>
    <w:rsid w:val="120A0758"/>
    <w:rsid w:val="12972056"/>
    <w:rsid w:val="12FD414F"/>
    <w:rsid w:val="13EB3FA7"/>
    <w:rsid w:val="14BE487B"/>
    <w:rsid w:val="162649DE"/>
    <w:rsid w:val="1647748F"/>
    <w:rsid w:val="168E3310"/>
    <w:rsid w:val="16A9014A"/>
    <w:rsid w:val="173F6B92"/>
    <w:rsid w:val="17F65611"/>
    <w:rsid w:val="183A72AB"/>
    <w:rsid w:val="18CD6371"/>
    <w:rsid w:val="19B23A8B"/>
    <w:rsid w:val="19B85026"/>
    <w:rsid w:val="1A6D6405"/>
    <w:rsid w:val="1A8C5DB8"/>
    <w:rsid w:val="1C314E69"/>
    <w:rsid w:val="1C9B4DAF"/>
    <w:rsid w:val="1CBF4E5C"/>
    <w:rsid w:val="1D092789"/>
    <w:rsid w:val="1DC6338F"/>
    <w:rsid w:val="1E721E5B"/>
    <w:rsid w:val="1E9646DD"/>
    <w:rsid w:val="1EAB0F03"/>
    <w:rsid w:val="1EBA5D21"/>
    <w:rsid w:val="1F6D440A"/>
    <w:rsid w:val="20125FC6"/>
    <w:rsid w:val="202D76F6"/>
    <w:rsid w:val="203171E6"/>
    <w:rsid w:val="206969D4"/>
    <w:rsid w:val="21246E7F"/>
    <w:rsid w:val="216F013D"/>
    <w:rsid w:val="21B07388"/>
    <w:rsid w:val="21DA5F3C"/>
    <w:rsid w:val="23563407"/>
    <w:rsid w:val="237827E2"/>
    <w:rsid w:val="23AD1388"/>
    <w:rsid w:val="245623CD"/>
    <w:rsid w:val="24E25F88"/>
    <w:rsid w:val="24F8352F"/>
    <w:rsid w:val="257E3163"/>
    <w:rsid w:val="25837E60"/>
    <w:rsid w:val="268C786C"/>
    <w:rsid w:val="27226C58"/>
    <w:rsid w:val="28212236"/>
    <w:rsid w:val="288F53F1"/>
    <w:rsid w:val="29A62EB3"/>
    <w:rsid w:val="29DD218D"/>
    <w:rsid w:val="2A0F3E4A"/>
    <w:rsid w:val="2A380BEB"/>
    <w:rsid w:val="2B1B11BE"/>
    <w:rsid w:val="2B5F689C"/>
    <w:rsid w:val="2C027C88"/>
    <w:rsid w:val="2D031F0A"/>
    <w:rsid w:val="2D625F22"/>
    <w:rsid w:val="2EA74B17"/>
    <w:rsid w:val="2F223BD8"/>
    <w:rsid w:val="304545E8"/>
    <w:rsid w:val="31061FC9"/>
    <w:rsid w:val="3127714C"/>
    <w:rsid w:val="31653AAF"/>
    <w:rsid w:val="31B25CAD"/>
    <w:rsid w:val="31EE13DB"/>
    <w:rsid w:val="31FD5A66"/>
    <w:rsid w:val="32847649"/>
    <w:rsid w:val="32AC094E"/>
    <w:rsid w:val="32AE46C6"/>
    <w:rsid w:val="33152997"/>
    <w:rsid w:val="332400CB"/>
    <w:rsid w:val="337E3ABF"/>
    <w:rsid w:val="33A60B65"/>
    <w:rsid w:val="351F4856"/>
    <w:rsid w:val="37CD6645"/>
    <w:rsid w:val="38AA5E5E"/>
    <w:rsid w:val="3A3D0F80"/>
    <w:rsid w:val="3A601606"/>
    <w:rsid w:val="3B5A1EB7"/>
    <w:rsid w:val="3B7B35B3"/>
    <w:rsid w:val="3BBD3A9B"/>
    <w:rsid w:val="3D24131B"/>
    <w:rsid w:val="3D9D3825"/>
    <w:rsid w:val="3DC72AE0"/>
    <w:rsid w:val="3DEE4511"/>
    <w:rsid w:val="3DF26ABA"/>
    <w:rsid w:val="3DF315D1"/>
    <w:rsid w:val="3E4B54BF"/>
    <w:rsid w:val="3E5F540E"/>
    <w:rsid w:val="3E9230EE"/>
    <w:rsid w:val="3EA66B99"/>
    <w:rsid w:val="3ECD5406"/>
    <w:rsid w:val="3ED731F7"/>
    <w:rsid w:val="3F5123FA"/>
    <w:rsid w:val="3FAA090B"/>
    <w:rsid w:val="403A3BAE"/>
    <w:rsid w:val="40C41559"/>
    <w:rsid w:val="40D914A8"/>
    <w:rsid w:val="40EF2A79"/>
    <w:rsid w:val="414508EB"/>
    <w:rsid w:val="41811BF5"/>
    <w:rsid w:val="419D4ED4"/>
    <w:rsid w:val="445950D3"/>
    <w:rsid w:val="451C1963"/>
    <w:rsid w:val="45CA701F"/>
    <w:rsid w:val="4659239C"/>
    <w:rsid w:val="47970899"/>
    <w:rsid w:val="47F60B91"/>
    <w:rsid w:val="484F25B3"/>
    <w:rsid w:val="48896C4D"/>
    <w:rsid w:val="489A0F95"/>
    <w:rsid w:val="48D16D59"/>
    <w:rsid w:val="48E41853"/>
    <w:rsid w:val="4984719E"/>
    <w:rsid w:val="49A14B2D"/>
    <w:rsid w:val="49C93A81"/>
    <w:rsid w:val="49E27234"/>
    <w:rsid w:val="49E47FC2"/>
    <w:rsid w:val="4A05330E"/>
    <w:rsid w:val="4AEE3DA2"/>
    <w:rsid w:val="4B14555D"/>
    <w:rsid w:val="4B2E23F0"/>
    <w:rsid w:val="4BCB08F3"/>
    <w:rsid w:val="4C1023D8"/>
    <w:rsid w:val="4C6C329B"/>
    <w:rsid w:val="4C995F8F"/>
    <w:rsid w:val="4CC052CA"/>
    <w:rsid w:val="4D851618"/>
    <w:rsid w:val="4DAE4FD7"/>
    <w:rsid w:val="4E1F24C4"/>
    <w:rsid w:val="4EDA55B2"/>
    <w:rsid w:val="4F0466C4"/>
    <w:rsid w:val="50303B6F"/>
    <w:rsid w:val="50840068"/>
    <w:rsid w:val="50F8411B"/>
    <w:rsid w:val="524C3B97"/>
    <w:rsid w:val="52F12681"/>
    <w:rsid w:val="52F60580"/>
    <w:rsid w:val="52F932E4"/>
    <w:rsid w:val="531719BC"/>
    <w:rsid w:val="53257079"/>
    <w:rsid w:val="53BD6A07"/>
    <w:rsid w:val="53E90A64"/>
    <w:rsid w:val="54106B37"/>
    <w:rsid w:val="542361F0"/>
    <w:rsid w:val="549E4143"/>
    <w:rsid w:val="54D73513"/>
    <w:rsid w:val="55016556"/>
    <w:rsid w:val="5560764A"/>
    <w:rsid w:val="563C3EE5"/>
    <w:rsid w:val="56B339B4"/>
    <w:rsid w:val="5766453C"/>
    <w:rsid w:val="57AE6D93"/>
    <w:rsid w:val="57E9314E"/>
    <w:rsid w:val="583D55F8"/>
    <w:rsid w:val="58533496"/>
    <w:rsid w:val="587A7C86"/>
    <w:rsid w:val="59350DEE"/>
    <w:rsid w:val="5A2E04F8"/>
    <w:rsid w:val="5BD40D92"/>
    <w:rsid w:val="5C471564"/>
    <w:rsid w:val="5D904324"/>
    <w:rsid w:val="5E0B4F10"/>
    <w:rsid w:val="5E316028"/>
    <w:rsid w:val="5E9860A7"/>
    <w:rsid w:val="5F4A19E8"/>
    <w:rsid w:val="5F4C37A5"/>
    <w:rsid w:val="60251BBC"/>
    <w:rsid w:val="608E60AD"/>
    <w:rsid w:val="61447E20"/>
    <w:rsid w:val="62744735"/>
    <w:rsid w:val="62EC076F"/>
    <w:rsid w:val="639D4BE0"/>
    <w:rsid w:val="63CE60C7"/>
    <w:rsid w:val="63D138C2"/>
    <w:rsid w:val="652305F7"/>
    <w:rsid w:val="656C5B97"/>
    <w:rsid w:val="656F6EAA"/>
    <w:rsid w:val="65921AA2"/>
    <w:rsid w:val="66ED2D08"/>
    <w:rsid w:val="67284C27"/>
    <w:rsid w:val="673277AA"/>
    <w:rsid w:val="6784575E"/>
    <w:rsid w:val="67E70D23"/>
    <w:rsid w:val="67F5000A"/>
    <w:rsid w:val="67FC76A6"/>
    <w:rsid w:val="67FD6F7B"/>
    <w:rsid w:val="68025236"/>
    <w:rsid w:val="6881195A"/>
    <w:rsid w:val="688B60CC"/>
    <w:rsid w:val="69225685"/>
    <w:rsid w:val="69272501"/>
    <w:rsid w:val="69CA13F4"/>
    <w:rsid w:val="6A0E7201"/>
    <w:rsid w:val="6A1C407C"/>
    <w:rsid w:val="6BC73847"/>
    <w:rsid w:val="6C0F54CE"/>
    <w:rsid w:val="6CFC1EF7"/>
    <w:rsid w:val="6DEC51A8"/>
    <w:rsid w:val="6E3B07FD"/>
    <w:rsid w:val="6E5813AF"/>
    <w:rsid w:val="6E9A5523"/>
    <w:rsid w:val="6EBC4192"/>
    <w:rsid w:val="6EDC3D8E"/>
    <w:rsid w:val="6F2F65B3"/>
    <w:rsid w:val="70B0102E"/>
    <w:rsid w:val="71535B1B"/>
    <w:rsid w:val="722A12B4"/>
    <w:rsid w:val="724063E2"/>
    <w:rsid w:val="7278201F"/>
    <w:rsid w:val="72A42E14"/>
    <w:rsid w:val="72C708B1"/>
    <w:rsid w:val="72FE6618"/>
    <w:rsid w:val="73A11102"/>
    <w:rsid w:val="75826D11"/>
    <w:rsid w:val="75CD30AD"/>
    <w:rsid w:val="772269FE"/>
    <w:rsid w:val="77244531"/>
    <w:rsid w:val="775C524E"/>
    <w:rsid w:val="77974740"/>
    <w:rsid w:val="78DE0702"/>
    <w:rsid w:val="790F0AA9"/>
    <w:rsid w:val="79A16C9B"/>
    <w:rsid w:val="79CB5E03"/>
    <w:rsid w:val="7A513882"/>
    <w:rsid w:val="7A8D23E0"/>
    <w:rsid w:val="7AF20495"/>
    <w:rsid w:val="7B5B0730"/>
    <w:rsid w:val="7BBD0AA3"/>
    <w:rsid w:val="7C9F2586"/>
    <w:rsid w:val="7CE7227B"/>
    <w:rsid w:val="7D365B85"/>
    <w:rsid w:val="7D5E2796"/>
    <w:rsid w:val="7ED56104"/>
    <w:rsid w:val="7EF96296"/>
    <w:rsid w:val="7F565E23"/>
    <w:rsid w:val="7F610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0"/>
    <w:pPr>
      <w:keepNext/>
      <w:keepLines/>
      <w:spacing w:before="260" w:beforeLines="0" w:after="260" w:afterLines="0" w:line="413" w:lineRule="auto"/>
      <w:outlineLvl w:val="1"/>
    </w:pPr>
    <w:rPr>
      <w:rFonts w:ascii="Arial" w:hAnsi="Arial" w:eastAsia="黑体"/>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styleId="5">
    <w:name w:val="index 8"/>
    <w:basedOn w:val="1"/>
    <w:next w:val="1"/>
    <w:qFormat/>
    <w:uiPriority w:val="0"/>
    <w:pPr>
      <w:ind w:left="2940"/>
    </w:pPr>
  </w:style>
  <w:style w:type="paragraph" w:styleId="6">
    <w:name w:val="annotation text"/>
    <w:basedOn w:val="1"/>
    <w:unhideWhenUsed/>
    <w:qFormat/>
    <w:uiPriority w:val="99"/>
    <w:pPr>
      <w:jc w:val="left"/>
    </w:pPr>
  </w:style>
  <w:style w:type="paragraph" w:styleId="7">
    <w:name w:val="Body Text Indent"/>
    <w:basedOn w:val="1"/>
    <w:unhideWhenUsed/>
    <w:qFormat/>
    <w:uiPriority w:val="99"/>
    <w:pPr>
      <w:spacing w:line="200" w:lineRule="exact"/>
      <w:ind w:firstLine="301"/>
    </w:pPr>
    <w:rPr>
      <w:rFonts w:ascii="宋体" w:hAnsi="Courier New"/>
      <w:spacing w:val="-4"/>
      <w:sz w:val="18"/>
      <w:szCs w:val="20"/>
    </w:rPr>
  </w:style>
  <w:style w:type="paragraph" w:styleId="8">
    <w:name w:val="Plain Text"/>
    <w:basedOn w:val="1"/>
    <w:next w:val="5"/>
    <w:unhideWhenUsed/>
    <w:qFormat/>
    <w:uiPriority w:val="0"/>
    <w:rPr>
      <w:rFonts w:ascii="宋体" w:hAnsi="Courier New"/>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3">
    <w:name w:val="楷标样式"/>
    <w:basedOn w:val="3"/>
    <w:next w:val="1"/>
    <w:autoRedefine/>
    <w:qFormat/>
    <w:uiPriority w:val="0"/>
    <w:pPr>
      <w:jc w:val="center"/>
    </w:pPr>
    <w:rPr>
      <w:rFonts w:hint="eastAsia" w:ascii="楷体" w:hAnsi="楷体" w:eastAsia="楷体" w:cs="楷体"/>
      <w:bCs/>
      <w:sz w:val="36"/>
      <w:szCs w:val="40"/>
    </w:rPr>
  </w:style>
  <w:style w:type="paragraph" w:customStyle="1" w:styleId="14">
    <w:name w:val="表格文字"/>
    <w:basedOn w:val="7"/>
    <w:next w:val="2"/>
    <w:qFormat/>
    <w:uiPriority w:val="0"/>
    <w:pPr>
      <w:adjustRightInd w:val="0"/>
      <w:spacing w:line="420" w:lineRule="atLeast"/>
      <w:jc w:val="left"/>
      <w:textAlignment w:val="baseline"/>
    </w:pPr>
    <w:rPr>
      <w:kern w:val="0"/>
    </w:rPr>
  </w:style>
  <w:style w:type="paragraph" w:customStyle="1" w:styleId="15">
    <w:name w:val="Table Text"/>
    <w:basedOn w:val="1"/>
    <w:semiHidden/>
    <w:qFormat/>
    <w:uiPriority w:val="0"/>
    <w:rPr>
      <w:rFonts w:ascii="宋体" w:hAnsi="宋体" w:eastAsia="宋体" w:cs="宋体"/>
      <w:sz w:val="20"/>
      <w:szCs w:val="20"/>
      <w:lang w:val="en-US" w:eastAsia="en-US" w:bidi="ar-SA"/>
    </w:rPr>
  </w:style>
  <w:style w:type="table" w:customStyle="1" w:styleId="1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3845</Words>
  <Characters>4231</Characters>
  <Lines>0</Lines>
  <Paragraphs>0</Paragraphs>
  <TotalTime>6</TotalTime>
  <ScaleCrop>false</ScaleCrop>
  <LinksUpToDate>false</LinksUpToDate>
  <CharactersWithSpaces>4245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2024-08-19T01:23:00Z</dcterms:created>
  <dc:creator>缺口</dc:creator>
  <cp:lastModifiedBy>秋秋</cp:lastModifiedBy>
  <cp:lastPrinted>2024-10-28T01:23:00Z</cp:lastPrinted>
  <dcterms:modified xsi:type="dcterms:W3CDTF">2024-11-04T07:59:22Z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21CC68590B304B74AF77D23559E99CE4_13</vt:lpwstr>
  </property>
</Properties>
</file>