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rPr>
          <w:b/>
          <w:sz w:val="24"/>
        </w:rPr>
      </w:pPr>
    </w:p>
    <w:p>
      <w:pPr>
        <w:spacing w:line="360" w:lineRule="exact"/>
        <w:jc w:val="center"/>
      </w:pPr>
      <w:r>
        <w:rPr>
          <w:rFonts w:hint="eastAsia" w:ascii="宋体" w:hAnsi="宋体" w:cs="宋体"/>
          <w:b/>
          <w:bCs/>
          <w:color w:val="000000"/>
          <w:kern w:val="0"/>
          <w:sz w:val="36"/>
          <w:szCs w:val="36"/>
        </w:rPr>
        <w:t>政府采购进口产品专家论证意见</w:t>
      </w:r>
    </w:p>
    <w:tbl>
      <w:tblPr>
        <w:tblStyle w:val="6"/>
        <w:tblW w:w="0" w:type="auto"/>
        <w:tblInd w:w="93" w:type="dxa"/>
        <w:tblLayout w:type="fixed"/>
        <w:tblCellMar>
          <w:top w:w="0" w:type="dxa"/>
          <w:left w:w="108" w:type="dxa"/>
          <w:bottom w:w="0" w:type="dxa"/>
          <w:right w:w="108" w:type="dxa"/>
        </w:tblCellMar>
      </w:tblPr>
      <w:tblGrid>
        <w:gridCol w:w="2991"/>
        <w:gridCol w:w="6749"/>
      </w:tblGrid>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一、基本情况</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申请单位</w:t>
            </w:r>
          </w:p>
        </w:tc>
        <w:tc>
          <w:tcPr>
            <w:tcW w:w="6749" w:type="dxa"/>
            <w:tcBorders>
              <w:top w:val="nil"/>
              <w:left w:val="nil"/>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lang w:val="en-US" w:eastAsia="zh-CN"/>
              </w:rPr>
              <w:t>中山大学附属第一医院广西医院</w:t>
            </w:r>
          </w:p>
        </w:tc>
      </w:tr>
      <w:tr>
        <w:tblPrEx>
          <w:tblCellMar>
            <w:top w:w="0" w:type="dxa"/>
            <w:left w:w="108" w:type="dxa"/>
            <w:bottom w:w="0" w:type="dxa"/>
            <w:right w:w="108" w:type="dxa"/>
          </w:tblCellMar>
        </w:tblPrEx>
        <w:trPr>
          <w:trHeight w:val="431"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自体血液回收机（自体回收机）</w:t>
            </w:r>
          </w:p>
        </w:tc>
      </w:tr>
      <w:tr>
        <w:tblPrEx>
          <w:tblCellMar>
            <w:top w:w="0" w:type="dxa"/>
            <w:left w:w="108" w:type="dxa"/>
            <w:bottom w:w="0" w:type="dxa"/>
            <w:right w:w="108" w:type="dxa"/>
          </w:tblCellMar>
        </w:tblPrEx>
        <w:trPr>
          <w:trHeight w:val="54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拟采购产品金额</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cs="宋体"/>
                <w:color w:val="000000"/>
                <w:kern w:val="0"/>
                <w:sz w:val="24"/>
                <w:lang w:val="en-US" w:eastAsia="zh-CN"/>
              </w:rPr>
              <w:t>46</w:t>
            </w:r>
            <w:r>
              <w:rPr>
                <w:rFonts w:hint="eastAsia" w:ascii="宋体" w:hAnsi="宋体" w:cs="宋体"/>
                <w:color w:val="000000"/>
                <w:kern w:val="0"/>
                <w:sz w:val="24"/>
              </w:rPr>
              <w:t>万元</w:t>
            </w:r>
            <w:r>
              <w:rPr>
                <w:rFonts w:hint="eastAsia" w:ascii="宋体" w:hAnsi="宋体" w:cs="宋体"/>
                <w:color w:val="000000"/>
                <w:kern w:val="0"/>
                <w:sz w:val="24"/>
                <w:lang w:val="en-US" w:eastAsia="zh-CN"/>
              </w:rPr>
              <w:t>( 46</w:t>
            </w:r>
            <w:r>
              <w:rPr>
                <w:rFonts w:hint="eastAsia" w:ascii="宋体" w:hAnsi="宋体" w:cs="宋体"/>
                <w:color w:val="000000"/>
                <w:kern w:val="0"/>
                <w:sz w:val="24"/>
              </w:rPr>
              <w:t>万元/套，共采购</w:t>
            </w:r>
            <w:r>
              <w:rPr>
                <w:rFonts w:hint="eastAsia" w:ascii="宋体" w:hAnsi="宋体" w:cs="宋体"/>
                <w:color w:val="000000"/>
                <w:kern w:val="0"/>
                <w:sz w:val="24"/>
                <w:lang w:val="en-US" w:eastAsia="zh-CN"/>
              </w:rPr>
              <w:t xml:space="preserve"> 1</w:t>
            </w:r>
            <w:r>
              <w:rPr>
                <w:rFonts w:hint="eastAsia" w:ascii="宋体" w:hAnsi="宋体" w:cs="宋体"/>
                <w:color w:val="000000"/>
                <w:kern w:val="0"/>
                <w:sz w:val="24"/>
              </w:rPr>
              <w:t>套）</w:t>
            </w:r>
          </w:p>
        </w:tc>
      </w:tr>
      <w:tr>
        <w:tblPrEx>
          <w:tblCellMar>
            <w:top w:w="0" w:type="dxa"/>
            <w:left w:w="108" w:type="dxa"/>
            <w:bottom w:w="0" w:type="dxa"/>
            <w:right w:w="108" w:type="dxa"/>
          </w:tblCellMar>
        </w:tblPrEx>
        <w:trPr>
          <w:trHeight w:val="47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自治区本级质控和医疗机构疫情防控能力提升补助资金</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采购项目所属项目金额</w:t>
            </w:r>
          </w:p>
        </w:tc>
        <w:tc>
          <w:tcPr>
            <w:tcW w:w="6749" w:type="dxa"/>
            <w:tcBorders>
              <w:top w:val="nil"/>
              <w:left w:val="nil"/>
              <w:bottom w:val="single" w:color="auto" w:sz="4" w:space="0"/>
              <w:right w:val="single" w:color="auto" w:sz="4" w:space="0"/>
            </w:tcBorders>
            <w:vAlign w:val="center"/>
          </w:tcPr>
          <w:p>
            <w:pPr>
              <w:widowControl/>
              <w:spacing w:line="280" w:lineRule="exact"/>
              <w:rPr>
                <w:rFonts w:ascii="宋体" w:hAnsi="宋体" w:eastAsia="宋体" w:cs="宋体"/>
                <w:color w:val="FF0000"/>
                <w:kern w:val="0"/>
                <w:sz w:val="24"/>
                <w:szCs w:val="24"/>
                <w:lang w:val="en-US" w:eastAsia="zh-CN" w:bidi="ar-SA"/>
              </w:rPr>
            </w:pPr>
            <w:r>
              <w:rPr>
                <w:rFonts w:hint="eastAsia" w:ascii="宋体" w:hAnsi="宋体" w:cs="宋体"/>
                <w:kern w:val="0"/>
                <w:sz w:val="24"/>
                <w:lang w:val="en-US" w:eastAsia="zh-CN"/>
              </w:rPr>
              <w:t xml:space="preserve">700 </w:t>
            </w:r>
            <w:r>
              <w:rPr>
                <w:rFonts w:hint="eastAsia" w:ascii="宋体" w:hAnsi="宋体" w:cs="宋体"/>
                <w:kern w:val="0"/>
                <w:sz w:val="24"/>
              </w:rPr>
              <w:t>万元</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二、申请理由</w:t>
            </w:r>
          </w:p>
        </w:tc>
      </w:tr>
      <w:tr>
        <w:tblPrEx>
          <w:tblCellMar>
            <w:top w:w="0" w:type="dxa"/>
            <w:left w:w="108" w:type="dxa"/>
            <w:bottom w:w="0" w:type="dxa"/>
            <w:right w:w="108" w:type="dxa"/>
          </w:tblCellMar>
        </w:tblPrEx>
        <w:trPr>
          <w:trHeight w:val="539"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A3"/>
            </w:r>
            <w:r>
              <w:rPr>
                <w:rFonts w:hint="eastAsia" w:ascii="宋体" w:hAnsi="宋体" w:cs="宋体"/>
                <w:color w:val="000000"/>
                <w:kern w:val="0"/>
                <w:sz w:val="24"/>
              </w:rPr>
              <w:t>1.中国</w:t>
            </w:r>
            <w:r>
              <w:rPr>
                <w:rFonts w:hint="eastAsia" w:ascii="宋体" w:hAnsi="宋体" w:cs="宋体"/>
                <w:kern w:val="0"/>
                <w:sz w:val="24"/>
              </w:rPr>
              <w:t>境内无法获取：</w:t>
            </w:r>
            <w:r>
              <w:rPr>
                <w:rFonts w:hint="eastAsia" w:ascii="宋体" w:hAnsi="宋体" w:cs="宋体"/>
                <w:color w:val="000000"/>
                <w:kern w:val="0"/>
                <w:sz w:val="24"/>
              </w:rPr>
              <w:t>国内无满足技术要求的产品</w:t>
            </w:r>
          </w:p>
        </w:tc>
      </w:tr>
      <w:tr>
        <w:tblPrEx>
          <w:tblCellMar>
            <w:top w:w="0" w:type="dxa"/>
            <w:left w:w="108" w:type="dxa"/>
            <w:bottom w:w="0" w:type="dxa"/>
            <w:right w:w="108" w:type="dxa"/>
          </w:tblCellMar>
        </w:tblPrEx>
        <w:trPr>
          <w:trHeight w:val="501"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□2.无法以合理的商业条件获取：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52"/>
            </w:r>
            <w:r>
              <w:rPr>
                <w:rFonts w:hint="eastAsia" w:ascii="宋体" w:hAnsi="宋体" w:cs="宋体"/>
                <w:color w:val="000000"/>
                <w:kern w:val="0"/>
                <w:sz w:val="24"/>
              </w:rPr>
              <w:t>3.其他。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rPr>
                <w:rFonts w:ascii="新宋体" w:hAnsi="新宋体" w:eastAsia="新宋体" w:cs="宋体"/>
                <w:kern w:val="0"/>
                <w:szCs w:val="21"/>
              </w:rPr>
            </w:pPr>
          </w:p>
        </w:tc>
      </w:tr>
      <w:tr>
        <w:tblPrEx>
          <w:tblCellMar>
            <w:top w:w="0" w:type="dxa"/>
            <w:left w:w="108" w:type="dxa"/>
            <w:bottom w:w="0" w:type="dxa"/>
            <w:right w:w="108" w:type="dxa"/>
          </w:tblCellMar>
        </w:tblPrEx>
        <w:trPr>
          <w:trHeight w:val="2824"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cs="宋体"/>
                <w:color w:val="000000"/>
                <w:kern w:val="0"/>
                <w:sz w:val="24"/>
              </w:rPr>
            </w:pPr>
            <w:r>
              <w:rPr>
                <w:rFonts w:hint="eastAsia" w:ascii="黑体" w:hAnsi="宋体" w:cs="宋体"/>
                <w:color w:val="000000"/>
                <w:kern w:val="0"/>
                <w:sz w:val="24"/>
              </w:rPr>
              <w:t>三、专家论证意见</w:t>
            </w:r>
          </w:p>
          <w:p>
            <w:pPr>
              <w:widowControl/>
              <w:spacing w:line="340" w:lineRule="exact"/>
              <w:ind w:firstLine="420" w:firstLineChars="200"/>
              <w:rPr>
                <w:rFonts w:hint="eastAsia" w:ascii="仿宋_GB2312" w:hAnsi="宋体" w:cs="宋体"/>
                <w:color w:val="000000"/>
                <w:kern w:val="0"/>
                <w:szCs w:val="21"/>
              </w:rPr>
            </w:pPr>
            <w:r>
              <w:rPr>
                <w:rFonts w:hint="eastAsia" w:ascii="仿宋_GB2312" w:hAnsi="宋体" w:cs="宋体"/>
                <w:color w:val="000000"/>
                <w:kern w:val="0"/>
                <w:szCs w:val="21"/>
              </w:rPr>
              <w:t>综述：随着近年来我医院整体医疗技术水平的飞速提升，大量高难度的手术也逐渐开展起来，但医院目前主要利用储备血来应付各种手术用血，众所周知异体输血是解决血液补充的传统方法，但异体输血可能引起的各种不良反应及严重的传染性疾病，如肝炎，艾滋病等，其危险近年来也越来越引起人们的重视。而且现在医院内的储备血量都是有限的，一旦遇到紧急或大型的手术案例时用血都显得力不从心。这样看来在手术中自体血大量丢失都未能得到合理的利用，这就造成血液的极大浪费。</w:t>
            </w:r>
          </w:p>
          <w:p>
            <w:pPr>
              <w:widowControl/>
              <w:spacing w:line="340" w:lineRule="exact"/>
              <w:ind w:firstLine="420" w:firstLineChars="200"/>
              <w:rPr>
                <w:rFonts w:hint="eastAsia" w:ascii="仿宋_GB2312" w:hAnsi="宋体" w:cs="宋体"/>
                <w:color w:val="000000"/>
                <w:kern w:val="0"/>
                <w:szCs w:val="21"/>
              </w:rPr>
            </w:pPr>
            <w:r>
              <w:rPr>
                <w:rFonts w:hint="eastAsia" w:ascii="仿宋_GB2312" w:hAnsi="宋体" w:cs="宋体"/>
                <w:color w:val="000000"/>
                <w:kern w:val="0"/>
                <w:szCs w:val="21"/>
              </w:rPr>
              <w:t>随着输血技术的不断改进，常规的输血工作从理论上、观念上以及技术上都发生着重大变革，为避免或减少输血的并发症，保证手术病人的安全，也确保医院避免因为输血染病引起的不必要的医疗纠纷或事故，我们应该尽量控制异体输血、争取自体输血，而自体血回输机的应用技术的发展，正是满足了这样的发</w:t>
            </w:r>
            <w:r>
              <w:rPr>
                <w:rFonts w:hint="eastAsia" w:ascii="仿宋_GB2312" w:hAnsi="宋体" w:cs="宋体"/>
                <w:color w:val="000000"/>
                <w:kern w:val="0"/>
                <w:szCs w:val="21"/>
                <w:lang w:eastAsia="zh-CN"/>
              </w:rPr>
              <w:t>展需求</w:t>
            </w:r>
            <w:r>
              <w:rPr>
                <w:rFonts w:hint="eastAsia" w:ascii="仿宋_GB2312" w:hAnsi="宋体" w:cs="宋体"/>
                <w:color w:val="000000"/>
                <w:kern w:val="0"/>
                <w:szCs w:val="21"/>
              </w:rPr>
              <w:t>。</w:t>
            </w:r>
          </w:p>
          <w:p>
            <w:pPr>
              <w:widowControl/>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进口和国产产品的差异是：</w:t>
            </w:r>
          </w:p>
          <w:p>
            <w:pPr>
              <w:numPr>
                <w:ilvl w:val="0"/>
                <w:numId w:val="0"/>
              </w:numPr>
              <w:ind w:firstLine="400" w:firstLineChars="200"/>
              <w:rPr>
                <w:rFonts w:hint="default" w:ascii="宋体" w:hAnsi="宋体" w:eastAsia="宋体"/>
                <w:sz w:val="20"/>
                <w:szCs w:val="20"/>
                <w:lang w:val="en-US" w:eastAsia="zh-CN"/>
              </w:rPr>
            </w:pPr>
            <w:r>
              <w:rPr>
                <w:rFonts w:hint="eastAsia" w:ascii="宋体" w:hAnsi="宋体"/>
                <w:sz w:val="20"/>
                <w:szCs w:val="20"/>
                <w:lang w:val="en-US" w:eastAsia="zh-CN"/>
              </w:rPr>
              <w:t>1）</w:t>
            </w:r>
            <w:r>
              <w:rPr>
                <w:rFonts w:hint="eastAsia" w:ascii="宋体" w:hAnsi="宋体"/>
                <w:sz w:val="20"/>
                <w:szCs w:val="20"/>
              </w:rPr>
              <w:t>进口品牌</w:t>
            </w:r>
            <w:r>
              <w:rPr>
                <w:rFonts w:hint="eastAsia" w:ascii="宋体" w:hAnsi="宋体"/>
                <w:kern w:val="0"/>
              </w:rPr>
              <w:t>血液红细胞回收率≥99%</w:t>
            </w:r>
            <w:r>
              <w:rPr>
                <w:rFonts w:hint="eastAsia" w:ascii="宋体" w:hAnsi="宋体"/>
                <w:sz w:val="20"/>
                <w:szCs w:val="20"/>
              </w:rPr>
              <w:t>，国产品牌</w:t>
            </w:r>
            <w:r>
              <w:rPr>
                <w:rFonts w:hint="eastAsia" w:ascii="宋体" w:hAnsi="宋体"/>
                <w:sz w:val="20"/>
                <w:szCs w:val="20"/>
                <w:lang w:eastAsia="zh-CN"/>
              </w:rPr>
              <w:t>血液红细胞回收率</w:t>
            </w:r>
            <w:r>
              <w:rPr>
                <w:rFonts w:hint="eastAsia" w:ascii="宋体" w:hAnsi="宋体"/>
                <w:sz w:val="20"/>
                <w:szCs w:val="20"/>
                <w:lang w:val="en-US" w:eastAsia="zh-CN"/>
              </w:rPr>
              <w:t>90%</w:t>
            </w:r>
          </w:p>
          <w:p>
            <w:pPr>
              <w:numPr>
                <w:ilvl w:val="0"/>
                <w:numId w:val="0"/>
              </w:numPr>
              <w:ind w:firstLine="400" w:firstLineChars="200"/>
              <w:rPr>
                <w:rFonts w:hint="eastAsia" w:ascii="宋体" w:hAnsi="宋体"/>
                <w:color w:val="auto"/>
                <w:kern w:val="0"/>
                <w:lang w:val="en-US" w:eastAsia="zh-CN"/>
              </w:rPr>
            </w:pPr>
            <w:r>
              <w:rPr>
                <w:rFonts w:hint="eastAsia" w:ascii="宋体" w:hAnsi="宋体"/>
                <w:sz w:val="20"/>
                <w:szCs w:val="20"/>
                <w:lang w:val="en-US" w:eastAsia="zh-CN"/>
              </w:rPr>
              <w:t>2）</w:t>
            </w:r>
            <w:r>
              <w:rPr>
                <w:rFonts w:hint="eastAsia" w:ascii="宋体" w:hAnsi="宋体"/>
                <w:sz w:val="20"/>
                <w:szCs w:val="20"/>
              </w:rPr>
              <w:t>进口品牌</w:t>
            </w:r>
            <w:r>
              <w:rPr>
                <w:rFonts w:hint="eastAsia" w:ascii="宋体" w:hAnsi="宋体"/>
                <w:color w:val="auto"/>
                <w:kern w:val="0"/>
              </w:rPr>
              <w:t>肝素洗净率</w:t>
            </w:r>
            <w:r>
              <w:rPr>
                <w:rFonts w:ascii="Arial" w:hAnsi="Arial" w:cs="Arial"/>
                <w:color w:val="auto"/>
                <w:kern w:val="0"/>
              </w:rPr>
              <w:t>≥</w:t>
            </w:r>
            <w:r>
              <w:rPr>
                <w:rFonts w:hint="eastAsia" w:ascii="宋体" w:hAnsi="宋体"/>
                <w:color w:val="auto"/>
                <w:kern w:val="0"/>
              </w:rPr>
              <w:t>99%</w:t>
            </w:r>
            <w:r>
              <w:rPr>
                <w:rFonts w:hint="eastAsia" w:ascii="宋体" w:hAnsi="宋体"/>
                <w:color w:val="auto"/>
                <w:kern w:val="0"/>
                <w:lang w:eastAsia="zh-CN"/>
              </w:rPr>
              <w:t>，国产品牌肝素洗净率</w:t>
            </w:r>
            <w:r>
              <w:rPr>
                <w:rFonts w:hint="eastAsia" w:ascii="宋体" w:hAnsi="宋体"/>
                <w:color w:val="auto"/>
                <w:kern w:val="0"/>
                <w:lang w:val="en-US" w:eastAsia="zh-CN"/>
              </w:rPr>
              <w:t>90%</w:t>
            </w:r>
          </w:p>
          <w:p>
            <w:pPr>
              <w:numPr>
                <w:ilvl w:val="0"/>
                <w:numId w:val="0"/>
              </w:numPr>
              <w:ind w:firstLine="420" w:firstLineChars="200"/>
              <w:rPr>
                <w:rFonts w:hint="eastAsia" w:ascii="宋体" w:hAnsi="宋体" w:eastAsia="宋体"/>
                <w:color w:val="auto"/>
                <w:kern w:val="0"/>
                <w:lang w:val="en-US" w:eastAsia="zh-CN"/>
              </w:rPr>
            </w:pPr>
            <w:r>
              <w:rPr>
                <w:rFonts w:hint="eastAsia" w:ascii="宋体" w:hAnsi="宋体"/>
                <w:color w:val="auto"/>
                <w:kern w:val="0"/>
                <w:lang w:val="en-US" w:eastAsia="zh-CN"/>
              </w:rPr>
              <w:t>3）进口品牌</w:t>
            </w:r>
            <w:r>
              <w:rPr>
                <w:rFonts w:hint="eastAsia" w:ascii="宋体" w:hAnsi="宋体"/>
                <w:kern w:val="0"/>
              </w:rPr>
              <w:t>有</w:t>
            </w:r>
            <w:r>
              <w:rPr>
                <w:rFonts w:hint="eastAsia" w:ascii="宋体" w:hAnsi="宋体"/>
                <w:kern w:val="0"/>
                <w:lang w:val="en-US" w:eastAsia="zh-CN"/>
              </w:rPr>
              <w:t>55ml等四种</w:t>
            </w:r>
            <w:r>
              <w:rPr>
                <w:rFonts w:hint="eastAsia" w:ascii="宋体" w:hAnsi="宋体"/>
                <w:kern w:val="0"/>
              </w:rPr>
              <w:t>离心杯型号，可用于</w:t>
            </w:r>
            <w:r>
              <w:rPr>
                <w:rFonts w:hint="eastAsia" w:ascii="宋体" w:hAnsi="宋体"/>
                <w:kern w:val="0"/>
                <w:lang w:eastAsia="zh-CN"/>
              </w:rPr>
              <w:t>成人和新生</w:t>
            </w:r>
            <w:r>
              <w:rPr>
                <w:rFonts w:hint="eastAsia" w:ascii="宋体" w:hAnsi="宋体"/>
                <w:kern w:val="0"/>
              </w:rPr>
              <w:t>儿</w:t>
            </w:r>
            <w:r>
              <w:rPr>
                <w:rFonts w:hint="eastAsia" w:ascii="宋体" w:hAnsi="宋体"/>
                <w:kern w:val="0"/>
                <w:lang w:eastAsia="zh-CN"/>
              </w:rPr>
              <w:t>，国产品牌只有二种离心杯型号，只可用于成人。</w:t>
            </w:r>
          </w:p>
          <w:p>
            <w:pPr>
              <w:pStyle w:val="3"/>
              <w:spacing w:line="340" w:lineRule="exact"/>
              <w:ind w:firstLine="400" w:firstLineChars="200"/>
              <w:rPr>
                <w:rFonts w:hAnsi="宋体" w:cs="宋体"/>
                <w:bCs/>
                <w:szCs w:val="21"/>
              </w:rPr>
            </w:pPr>
            <w:r>
              <w:rPr>
                <w:rFonts w:hint="eastAsia" w:ascii="宋体" w:hAnsi="宋体" w:cs="Arial"/>
                <w:sz w:val="20"/>
                <w:szCs w:val="20"/>
                <w:lang w:val="en-US" w:eastAsia="zh-CN"/>
              </w:rPr>
              <w:t>4）进口品牌</w:t>
            </w:r>
            <w:r>
              <w:rPr>
                <w:rFonts w:hint="eastAsia" w:ascii="宋体" w:hAnsi="宋体"/>
                <w:kern w:val="0"/>
              </w:rPr>
              <w:t>储血罐容积为</w:t>
            </w:r>
            <w:r>
              <w:rPr>
                <w:rFonts w:hint="eastAsia" w:hAnsi="宋体"/>
                <w:kern w:val="0"/>
                <w:lang w:val="en-US" w:eastAsia="zh-CN"/>
              </w:rPr>
              <w:t>4</w:t>
            </w:r>
            <w:r>
              <w:rPr>
                <w:rFonts w:hint="eastAsia" w:ascii="宋体" w:hAnsi="宋体"/>
                <w:kern w:val="0"/>
              </w:rPr>
              <w:t>000ml，滤芯为三层，滤网孔径≤40微米</w:t>
            </w:r>
            <w:r>
              <w:rPr>
                <w:rFonts w:hint="eastAsia" w:ascii="宋体" w:hAnsi="宋体"/>
                <w:kern w:val="0"/>
                <w:lang w:eastAsia="zh-CN"/>
              </w:rPr>
              <w:t>，国产品牌储血罐容积为</w:t>
            </w:r>
            <w:r>
              <w:rPr>
                <w:rFonts w:hint="eastAsia" w:ascii="宋体" w:hAnsi="宋体"/>
                <w:kern w:val="0"/>
                <w:lang w:val="en-US" w:eastAsia="zh-CN"/>
              </w:rPr>
              <w:t>3000ml，滤网孔径为60微米</w:t>
            </w:r>
            <w:r>
              <w:rPr>
                <w:rFonts w:hint="eastAsia" w:hAnsi="宋体"/>
                <w:kern w:val="0"/>
                <w:lang w:val="en-US" w:eastAsia="zh-CN"/>
              </w:rPr>
              <w:t>。</w:t>
            </w:r>
          </w:p>
          <w:p>
            <w:pPr>
              <w:widowControl/>
              <w:spacing w:line="340" w:lineRule="exact"/>
              <w:ind w:firstLine="420" w:firstLineChars="200"/>
              <w:rPr>
                <w:rFonts w:hint="eastAsia" w:ascii="仿宋_GB2312" w:hAnsi="宋体" w:cs="宋体"/>
                <w:color w:val="000000"/>
                <w:kern w:val="0"/>
                <w:szCs w:val="21"/>
              </w:rPr>
            </w:pPr>
            <w:r>
              <w:rPr>
                <w:rFonts w:hint="eastAsia" w:ascii="仿宋_GB2312" w:hAnsi="宋体" w:cs="宋体"/>
                <w:color w:val="000000"/>
                <w:kern w:val="0"/>
                <w:szCs w:val="21"/>
              </w:rPr>
              <w:t>因此，为满足采购单位需求，建议购买</w:t>
            </w:r>
            <w:r>
              <w:rPr>
                <w:rFonts w:hint="eastAsia"/>
                <w:bCs/>
                <w:color w:val="000000"/>
                <w:szCs w:val="21"/>
              </w:rPr>
              <w:t>进口</w:t>
            </w:r>
            <w:r>
              <w:rPr>
                <w:rFonts w:hint="eastAsia"/>
                <w:bCs/>
                <w:color w:val="000000"/>
                <w:szCs w:val="21"/>
                <w:lang w:eastAsia="zh-CN"/>
              </w:rPr>
              <w:t>自体血液回收分离机</w:t>
            </w:r>
            <w:r>
              <w:rPr>
                <w:rFonts w:hint="eastAsia" w:ascii="仿宋_GB2312" w:hAnsi="宋体" w:cs="宋体"/>
                <w:color w:val="000000"/>
                <w:kern w:val="0"/>
                <w:szCs w:val="21"/>
              </w:rPr>
              <w:t>。</w:t>
            </w:r>
          </w:p>
          <w:p>
            <w:pPr>
              <w:widowControl/>
              <w:spacing w:line="340" w:lineRule="exact"/>
              <w:ind w:firstLine="420" w:firstLineChars="200"/>
              <w:rPr>
                <w:rFonts w:hint="eastAsia" w:ascii="仿宋_GB2312" w:hAnsi="宋体" w:cs="宋体"/>
                <w:color w:val="000000"/>
                <w:kern w:val="0"/>
                <w:szCs w:val="21"/>
              </w:rPr>
            </w:pPr>
          </w:p>
          <w:p>
            <w:pPr>
              <w:widowControl/>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专家签字：</w:t>
            </w:r>
          </w:p>
          <w:p>
            <w:pPr>
              <w:widowControl/>
              <w:spacing w:line="340" w:lineRule="exact"/>
              <w:ind w:firstLine="420" w:firstLineChars="200"/>
              <w:rPr>
                <w:rFonts w:ascii="仿宋_GB2312" w:hAnsi="宋体" w:cs="宋体"/>
                <w:color w:val="000000"/>
                <w:kern w:val="0"/>
                <w:szCs w:val="21"/>
              </w:rPr>
            </w:pPr>
          </w:p>
          <w:p>
            <w:pPr>
              <w:widowControl/>
              <w:spacing w:line="400" w:lineRule="exact"/>
              <w:rPr>
                <w:rFonts w:ascii="仿宋_GB2312" w:hAnsi="宋体" w:cs="宋体"/>
                <w:color w:val="000000"/>
                <w:kern w:val="0"/>
                <w:szCs w:val="21"/>
              </w:rPr>
            </w:pPr>
          </w:p>
          <w:p>
            <w:pPr>
              <w:widowControl/>
              <w:rPr>
                <w:rFonts w:ascii="仿宋_GB2312" w:hAnsi="宋体" w:cs="宋体"/>
                <w:color w:val="000000"/>
                <w:kern w:val="0"/>
                <w:szCs w:val="21"/>
              </w:rPr>
            </w:pPr>
          </w:p>
          <w:p>
            <w:pPr>
              <w:widowControl/>
              <w:ind w:firstLine="6405" w:firstLineChars="3050"/>
              <w:jc w:val="right"/>
              <w:rPr>
                <w:rFonts w:ascii="仿宋_GB2312" w:hAnsi="宋体" w:cs="宋体"/>
                <w:color w:val="000000"/>
                <w:kern w:val="0"/>
                <w:szCs w:val="21"/>
              </w:rPr>
            </w:pPr>
            <w:r>
              <w:rPr>
                <w:rFonts w:hint="eastAsia" w:ascii="仿宋_GB2312" w:hAnsi="宋体" w:cs="宋体"/>
                <w:color w:val="000000"/>
                <w:kern w:val="0"/>
                <w:szCs w:val="21"/>
              </w:rPr>
              <w:t>年   月   日</w:t>
            </w:r>
          </w:p>
        </w:tc>
      </w:tr>
    </w:tbl>
    <w:p/>
    <w:p>
      <w:pPr>
        <w:spacing w:line="360" w:lineRule="exact"/>
        <w:jc w:val="center"/>
      </w:pPr>
      <w:r>
        <w:rPr>
          <w:rFonts w:hint="eastAsia" w:ascii="宋体" w:hAnsi="宋体" w:cs="宋体"/>
          <w:b/>
          <w:bCs/>
          <w:color w:val="000000"/>
          <w:kern w:val="0"/>
          <w:sz w:val="36"/>
          <w:szCs w:val="36"/>
        </w:rPr>
        <w:t>政府采购进口产品专家论证意见</w:t>
      </w:r>
    </w:p>
    <w:tbl>
      <w:tblPr>
        <w:tblStyle w:val="6"/>
        <w:tblW w:w="0" w:type="auto"/>
        <w:tblInd w:w="93" w:type="dxa"/>
        <w:tblLayout w:type="fixed"/>
        <w:tblCellMar>
          <w:top w:w="0" w:type="dxa"/>
          <w:left w:w="108" w:type="dxa"/>
          <w:bottom w:w="0" w:type="dxa"/>
          <w:right w:w="108" w:type="dxa"/>
        </w:tblCellMar>
      </w:tblPr>
      <w:tblGrid>
        <w:gridCol w:w="2991"/>
        <w:gridCol w:w="6749"/>
      </w:tblGrid>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一、基本情况</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申请单位</w:t>
            </w:r>
          </w:p>
        </w:tc>
        <w:tc>
          <w:tcPr>
            <w:tcW w:w="6749" w:type="dxa"/>
            <w:tcBorders>
              <w:top w:val="nil"/>
              <w:left w:val="nil"/>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lang w:val="en-US" w:eastAsia="zh-CN"/>
              </w:rPr>
              <w:t>中山大学附属第一医院广西医院</w:t>
            </w:r>
          </w:p>
        </w:tc>
      </w:tr>
      <w:tr>
        <w:tblPrEx>
          <w:tblCellMar>
            <w:top w:w="0" w:type="dxa"/>
            <w:left w:w="108" w:type="dxa"/>
            <w:bottom w:w="0" w:type="dxa"/>
            <w:right w:w="108" w:type="dxa"/>
          </w:tblCellMar>
        </w:tblPrEx>
        <w:trPr>
          <w:trHeight w:val="431"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hint="default" w:ascii="宋体" w:hAnsi="宋体" w:cs="宋体"/>
                <w:color w:val="000000"/>
                <w:kern w:val="0"/>
                <w:sz w:val="24"/>
                <w:lang w:val="en-US"/>
              </w:rPr>
            </w:pPr>
            <w:r>
              <w:rPr>
                <w:rFonts w:hint="eastAsia" w:ascii="宋体" w:hAnsi="宋体" w:cs="宋体"/>
                <w:color w:val="000000"/>
                <w:kern w:val="0"/>
                <w:sz w:val="24"/>
                <w:lang w:val="en-US" w:eastAsia="zh-CN"/>
              </w:rPr>
              <w:t>高端呼吸机</w:t>
            </w:r>
          </w:p>
        </w:tc>
      </w:tr>
      <w:tr>
        <w:tblPrEx>
          <w:tblCellMar>
            <w:top w:w="0" w:type="dxa"/>
            <w:left w:w="108" w:type="dxa"/>
            <w:bottom w:w="0" w:type="dxa"/>
            <w:right w:w="108" w:type="dxa"/>
          </w:tblCellMar>
        </w:tblPrEx>
        <w:trPr>
          <w:trHeight w:val="54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拟采购产品金额</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cs="宋体"/>
                <w:color w:val="000000"/>
                <w:kern w:val="0"/>
                <w:sz w:val="24"/>
                <w:lang w:val="en-US" w:eastAsia="zh-CN"/>
              </w:rPr>
              <w:t>150</w:t>
            </w:r>
            <w:r>
              <w:rPr>
                <w:rFonts w:hint="eastAsia" w:ascii="宋体" w:hAnsi="宋体" w:cs="宋体"/>
                <w:color w:val="000000"/>
                <w:kern w:val="0"/>
                <w:sz w:val="24"/>
              </w:rPr>
              <w:t>万元（</w:t>
            </w:r>
            <w:r>
              <w:rPr>
                <w:rFonts w:hint="eastAsia" w:ascii="宋体" w:hAnsi="宋体" w:cs="宋体"/>
                <w:color w:val="000000"/>
                <w:kern w:val="0"/>
                <w:sz w:val="24"/>
                <w:lang w:val="en-US" w:eastAsia="zh-CN"/>
              </w:rPr>
              <w:t>75</w:t>
            </w:r>
            <w:r>
              <w:rPr>
                <w:rFonts w:hint="eastAsia" w:ascii="宋体" w:hAnsi="宋体" w:cs="宋体"/>
                <w:color w:val="000000"/>
                <w:kern w:val="0"/>
                <w:sz w:val="24"/>
              </w:rPr>
              <w:t>万元/套，共采购</w:t>
            </w:r>
            <w:r>
              <w:rPr>
                <w:rFonts w:hint="eastAsia" w:ascii="宋体" w:hAnsi="宋体" w:cs="宋体"/>
                <w:color w:val="000000"/>
                <w:kern w:val="0"/>
                <w:sz w:val="24"/>
                <w:lang w:val="en-US" w:eastAsia="zh-CN"/>
              </w:rPr>
              <w:t xml:space="preserve"> 2 </w:t>
            </w:r>
            <w:r>
              <w:rPr>
                <w:rFonts w:hint="eastAsia" w:ascii="宋体" w:hAnsi="宋体" w:cs="宋体"/>
                <w:color w:val="000000"/>
                <w:kern w:val="0"/>
                <w:sz w:val="24"/>
              </w:rPr>
              <w:t>套）</w:t>
            </w:r>
          </w:p>
        </w:tc>
      </w:tr>
      <w:tr>
        <w:tblPrEx>
          <w:tblCellMar>
            <w:top w:w="0" w:type="dxa"/>
            <w:left w:w="108" w:type="dxa"/>
            <w:bottom w:w="0" w:type="dxa"/>
            <w:right w:w="108" w:type="dxa"/>
          </w:tblCellMar>
        </w:tblPrEx>
        <w:trPr>
          <w:trHeight w:val="47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自治区本级质控和医疗机构疫情防控能力提升补助资金</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采购项目所属项目金额</w:t>
            </w:r>
          </w:p>
        </w:tc>
        <w:tc>
          <w:tcPr>
            <w:tcW w:w="6749" w:type="dxa"/>
            <w:tcBorders>
              <w:top w:val="nil"/>
              <w:left w:val="nil"/>
              <w:bottom w:val="single" w:color="auto" w:sz="4" w:space="0"/>
              <w:right w:val="single" w:color="auto" w:sz="4" w:space="0"/>
            </w:tcBorders>
            <w:vAlign w:val="center"/>
          </w:tcPr>
          <w:p>
            <w:pPr>
              <w:widowControl/>
              <w:spacing w:line="280" w:lineRule="exact"/>
              <w:rPr>
                <w:rFonts w:ascii="宋体" w:hAnsi="宋体" w:cs="宋体"/>
                <w:color w:val="FF0000"/>
                <w:kern w:val="0"/>
                <w:sz w:val="24"/>
              </w:rPr>
            </w:pPr>
            <w:r>
              <w:rPr>
                <w:rFonts w:hint="eastAsia" w:ascii="宋体" w:hAnsi="宋体" w:cs="宋体"/>
                <w:kern w:val="0"/>
                <w:sz w:val="24"/>
                <w:lang w:val="en-US" w:eastAsia="zh-CN"/>
              </w:rPr>
              <w:t xml:space="preserve">700 </w:t>
            </w:r>
            <w:r>
              <w:rPr>
                <w:rFonts w:hint="eastAsia" w:ascii="宋体" w:hAnsi="宋体" w:cs="宋体"/>
                <w:kern w:val="0"/>
                <w:sz w:val="24"/>
              </w:rPr>
              <w:t>万元</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二、申请理由</w:t>
            </w:r>
          </w:p>
        </w:tc>
      </w:tr>
      <w:tr>
        <w:tblPrEx>
          <w:tblCellMar>
            <w:top w:w="0" w:type="dxa"/>
            <w:left w:w="108" w:type="dxa"/>
            <w:bottom w:w="0" w:type="dxa"/>
            <w:right w:w="108" w:type="dxa"/>
          </w:tblCellMar>
        </w:tblPrEx>
        <w:trPr>
          <w:trHeight w:val="539"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52"/>
            </w:r>
            <w:r>
              <w:rPr>
                <w:rFonts w:hint="eastAsia" w:ascii="宋体" w:hAnsi="宋体" w:cs="宋体"/>
                <w:color w:val="000000"/>
                <w:kern w:val="0"/>
                <w:sz w:val="24"/>
              </w:rPr>
              <w:t>1.中国</w:t>
            </w:r>
            <w:r>
              <w:rPr>
                <w:rFonts w:hint="eastAsia" w:ascii="宋体" w:hAnsi="宋体" w:cs="宋体"/>
                <w:kern w:val="0"/>
                <w:sz w:val="24"/>
              </w:rPr>
              <w:t>境内无法获取：</w:t>
            </w:r>
            <w:r>
              <w:rPr>
                <w:rFonts w:hint="eastAsia" w:ascii="宋体" w:hAnsi="宋体" w:cs="宋体"/>
                <w:color w:val="000000"/>
                <w:kern w:val="0"/>
                <w:sz w:val="24"/>
              </w:rPr>
              <w:t>国内无满足技术要求的产品</w:t>
            </w:r>
          </w:p>
        </w:tc>
      </w:tr>
      <w:tr>
        <w:tblPrEx>
          <w:tblCellMar>
            <w:top w:w="0" w:type="dxa"/>
            <w:left w:w="108" w:type="dxa"/>
            <w:bottom w:w="0" w:type="dxa"/>
            <w:right w:w="108" w:type="dxa"/>
          </w:tblCellMar>
        </w:tblPrEx>
        <w:trPr>
          <w:trHeight w:val="501"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□2.无法以合理的商业条件获取：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A3"/>
            </w:r>
            <w:r>
              <w:rPr>
                <w:rFonts w:hint="eastAsia" w:ascii="宋体" w:hAnsi="宋体" w:cs="宋体"/>
                <w:color w:val="000000"/>
                <w:kern w:val="0"/>
                <w:sz w:val="24"/>
              </w:rPr>
              <w:t>3.其他。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cs="宋体"/>
                <w:color w:val="000000"/>
                <w:kern w:val="0"/>
                <w:sz w:val="24"/>
              </w:rPr>
            </w:pPr>
            <w:r>
              <w:rPr>
                <w:rFonts w:hint="eastAsia" w:ascii="黑体" w:hAnsi="宋体" w:cs="宋体"/>
                <w:color w:val="000000"/>
                <w:kern w:val="0"/>
                <w:sz w:val="24"/>
              </w:rPr>
              <w:t>三、专家论证意见</w:t>
            </w:r>
          </w:p>
          <w:p>
            <w:pPr>
              <w:keepNext w:val="0"/>
              <w:keepLines w:val="0"/>
              <w:pageBreakBefore w:val="0"/>
              <w:widowControl/>
              <w:kinsoku/>
              <w:wordWrap/>
              <w:overflowPunct/>
              <w:topLinePunct w:val="0"/>
              <w:autoSpaceDE/>
              <w:autoSpaceDN/>
              <w:bidi w:val="0"/>
              <w:adjustRightInd/>
              <w:snapToGrid/>
              <w:spacing w:line="340" w:lineRule="exact"/>
              <w:ind w:firstLine="420" w:firstLineChars="200"/>
              <w:textAlignment w:val="auto"/>
              <w:rPr>
                <w:rFonts w:hint="eastAsia" w:ascii="Arial" w:hAnsi="Arial" w:eastAsia="宋体" w:cs="Arial"/>
                <w:i w:val="0"/>
                <w:iCs w:val="0"/>
                <w:caps w:val="0"/>
                <w:color w:val="auto"/>
                <w:spacing w:val="0"/>
                <w:sz w:val="21"/>
                <w:szCs w:val="21"/>
                <w:highlight w:val="none"/>
                <w:shd w:val="clear" w:color="auto" w:fill="FFFFFF"/>
                <w:lang w:val="en-US" w:eastAsia="zh-CN"/>
              </w:rPr>
            </w:pPr>
            <w:r>
              <w:rPr>
                <w:rFonts w:hint="default" w:ascii="Arial" w:hAnsi="Arial" w:eastAsia="宋体" w:cs="Arial"/>
                <w:i w:val="0"/>
                <w:iCs w:val="0"/>
                <w:caps w:val="0"/>
                <w:color w:val="auto"/>
                <w:spacing w:val="0"/>
                <w:sz w:val="21"/>
                <w:szCs w:val="21"/>
                <w:highlight w:val="none"/>
                <w:shd w:val="clear" w:color="auto" w:fill="FFFFFF"/>
                <w:lang w:eastAsia="zh-CN"/>
              </w:rPr>
              <w:t>呼吸机主要是为病患提供精准、稳定的通气支持与治疗，</w:t>
            </w:r>
            <w:r>
              <w:rPr>
                <w:rFonts w:hint="default" w:ascii="Arial" w:hAnsi="Arial" w:eastAsia="宋体" w:cs="Arial"/>
                <w:i w:val="0"/>
                <w:iCs w:val="0"/>
                <w:caps w:val="0"/>
                <w:color w:val="auto"/>
                <w:spacing w:val="0"/>
                <w:sz w:val="21"/>
                <w:szCs w:val="21"/>
                <w:highlight w:val="none"/>
                <w:shd w:val="clear" w:color="auto" w:fill="FFFFFF"/>
                <w:lang w:val="en-US" w:eastAsia="zh-CN"/>
              </w:rPr>
              <w:t>它是一种能够起到预防和治疗呼吸衰竭，减少并发症，挽救及延长病人生命的至关重要的医疗设备。在现代临床医学中，它作为一项能人工替代自主通气功能的有效手段，已普遍用于各种原因所致的呼吸衰竭、大手术期间的麻醉呼吸管理、呼吸支持治疗和急救复苏中</w:t>
            </w:r>
            <w:r>
              <w:rPr>
                <w:rFonts w:hint="eastAsia" w:ascii="Arial" w:hAnsi="Arial" w:eastAsia="宋体" w:cs="Arial"/>
                <w:i w:val="0"/>
                <w:iCs w:val="0"/>
                <w:caps w:val="0"/>
                <w:color w:val="auto"/>
                <w:spacing w:val="0"/>
                <w:sz w:val="21"/>
                <w:szCs w:val="21"/>
                <w:highlight w:val="none"/>
                <w:shd w:val="clear" w:color="auto" w:fill="FFFFFF"/>
                <w:lang w:val="en-US" w:eastAsia="zh-CN"/>
              </w:rPr>
              <w:t>，已成为重症病人最主要的救治手段。</w:t>
            </w:r>
          </w:p>
          <w:p>
            <w:pPr>
              <w:keepNext w:val="0"/>
              <w:keepLines w:val="0"/>
              <w:pageBreakBefore w:val="0"/>
              <w:widowControl/>
              <w:kinsoku/>
              <w:wordWrap/>
              <w:overflowPunct/>
              <w:topLinePunct w:val="0"/>
              <w:autoSpaceDE/>
              <w:autoSpaceDN/>
              <w:bidi w:val="0"/>
              <w:adjustRightInd/>
              <w:snapToGrid/>
              <w:spacing w:line="340" w:lineRule="exact"/>
              <w:ind w:firstLine="420" w:firstLineChars="200"/>
              <w:textAlignment w:val="auto"/>
              <w:rPr>
                <w:rFonts w:ascii="仿宋_GB2312" w:hAnsi="宋体" w:cs="宋体"/>
                <w:color w:val="000000"/>
                <w:kern w:val="0"/>
                <w:szCs w:val="21"/>
              </w:rPr>
            </w:pPr>
            <w:r>
              <w:rPr>
                <w:rFonts w:hint="eastAsia" w:ascii="仿宋_GB2312" w:hAnsi="宋体" w:cs="宋体"/>
                <w:color w:val="000000"/>
                <w:kern w:val="0"/>
                <w:szCs w:val="21"/>
              </w:rPr>
              <w:t>进口和国产产品的差异是：</w:t>
            </w:r>
          </w:p>
          <w:p>
            <w:pPr>
              <w:pStyle w:val="3"/>
              <w:keepNext w:val="0"/>
              <w:keepLines w:val="0"/>
              <w:pageBreakBefore w:val="0"/>
              <w:kinsoku/>
              <w:wordWrap/>
              <w:overflowPunct/>
              <w:topLinePunct w:val="0"/>
              <w:autoSpaceDE/>
              <w:autoSpaceDN/>
              <w:bidi w:val="0"/>
              <w:adjustRightInd/>
              <w:snapToGrid/>
              <w:spacing w:line="340" w:lineRule="exact"/>
              <w:ind w:firstLine="420" w:firstLineChars="200"/>
              <w:textAlignment w:val="auto"/>
              <w:rPr>
                <w:rFonts w:hAnsi="宋体" w:cs="宋体"/>
                <w:bCs/>
                <w:szCs w:val="21"/>
              </w:rPr>
            </w:pPr>
            <w:r>
              <w:rPr>
                <w:rFonts w:hint="eastAsia" w:ascii="宋体" w:hAnsi="宋体" w:eastAsia="宋体" w:cs="宋体"/>
                <w:sz w:val="21"/>
                <w:szCs w:val="21"/>
                <w:lang w:val="en-US" w:eastAsia="zh-CN"/>
              </w:rPr>
              <w:t>目前</w:t>
            </w:r>
            <w:r>
              <w:rPr>
                <w:rFonts w:hint="eastAsia" w:ascii="宋体" w:hAnsi="宋体" w:cs="宋体"/>
                <w:kern w:val="0"/>
                <w:szCs w:val="21"/>
                <w:lang w:val="sv-SE" w:eastAsia="zh-CN"/>
              </w:rPr>
              <w:t>进口</w:t>
            </w:r>
            <w:r>
              <w:rPr>
                <w:rFonts w:hint="eastAsia" w:ascii="宋体" w:hAnsi="宋体" w:cs="宋体"/>
                <w:kern w:val="0"/>
                <w:szCs w:val="21"/>
                <w:lang w:val="en-US" w:eastAsia="zh-CN"/>
              </w:rPr>
              <w:t>呼吸机</w:t>
            </w:r>
            <w:r>
              <w:rPr>
                <w:rFonts w:hint="eastAsia" w:ascii="宋体" w:hAnsi="宋体" w:cs="宋体"/>
                <w:kern w:val="0"/>
                <w:szCs w:val="21"/>
                <w:lang w:val="sv-SE" w:eastAsia="zh-CN"/>
              </w:rPr>
              <w:t>技术成熟，性能优越，安全系数高，已广泛应用，从流量传感器的采样频率、呼吸模式、</w:t>
            </w:r>
            <w:r>
              <w:rPr>
                <w:rFonts w:hint="eastAsia" w:ascii="宋体" w:hAnsi="宋体" w:cs="宋体"/>
                <w:kern w:val="0"/>
                <w:szCs w:val="21"/>
                <w:lang w:val="en-US" w:eastAsia="zh-CN"/>
              </w:rPr>
              <w:t>拓展功能</w:t>
            </w:r>
            <w:r>
              <w:rPr>
                <w:rFonts w:hint="eastAsia" w:ascii="宋体" w:hAnsi="宋体" w:cs="宋体"/>
                <w:kern w:val="0"/>
                <w:szCs w:val="21"/>
                <w:lang w:val="sv-SE" w:eastAsia="zh-CN"/>
              </w:rPr>
              <w:t>上对比具有</w:t>
            </w:r>
            <w:r>
              <w:rPr>
                <w:rFonts w:hint="eastAsia" w:ascii="宋体" w:hAnsi="宋体" w:cs="宋体"/>
                <w:kern w:val="0"/>
                <w:szCs w:val="21"/>
                <w:lang w:val="en-US" w:eastAsia="zh-CN"/>
              </w:rPr>
              <w:t>非常</w:t>
            </w:r>
            <w:r>
              <w:rPr>
                <w:rFonts w:hint="eastAsia" w:ascii="宋体" w:hAnsi="宋体" w:cs="宋体"/>
                <w:kern w:val="0"/>
                <w:szCs w:val="21"/>
                <w:lang w:val="sv-SE" w:eastAsia="zh-CN"/>
              </w:rPr>
              <w:t>明显</w:t>
            </w:r>
            <w:r>
              <w:rPr>
                <w:rFonts w:hint="eastAsia" w:ascii="宋体" w:hAnsi="宋体" w:cs="宋体"/>
                <w:kern w:val="0"/>
                <w:szCs w:val="21"/>
                <w:lang w:val="en-US" w:eastAsia="zh-CN"/>
              </w:rPr>
              <w:t>的</w:t>
            </w:r>
            <w:r>
              <w:rPr>
                <w:rFonts w:hint="eastAsia" w:ascii="宋体" w:hAnsi="宋体" w:cs="宋体"/>
                <w:kern w:val="0"/>
                <w:szCs w:val="21"/>
                <w:lang w:val="sv-SE" w:eastAsia="zh-CN"/>
              </w:rPr>
              <w:t>优势，而国产呼吸机尚未达到这些技术要求。</w:t>
            </w:r>
          </w:p>
          <w:p>
            <w:pPr>
              <w:keepNext w:val="0"/>
              <w:keepLines w:val="0"/>
              <w:pageBreakBefore w:val="0"/>
              <w:widowControl/>
              <w:kinsoku/>
              <w:wordWrap/>
              <w:overflowPunct/>
              <w:topLinePunct w:val="0"/>
              <w:autoSpaceDE/>
              <w:autoSpaceDN/>
              <w:bidi w:val="0"/>
              <w:adjustRightInd/>
              <w:snapToGrid/>
              <w:spacing w:line="340" w:lineRule="exact"/>
              <w:ind w:firstLine="420" w:firstLineChars="200"/>
              <w:textAlignment w:val="auto"/>
              <w:rPr>
                <w:rFonts w:hint="eastAsia" w:ascii="仿宋_GB2312" w:hAnsi="宋体" w:cs="宋体"/>
                <w:color w:val="000000"/>
                <w:kern w:val="0"/>
                <w:szCs w:val="21"/>
              </w:rPr>
            </w:pPr>
            <w:r>
              <w:rPr>
                <w:rFonts w:hint="eastAsia" w:ascii="仿宋_GB2312" w:hAnsi="宋体" w:cs="宋体"/>
                <w:color w:val="000000"/>
                <w:kern w:val="0"/>
                <w:szCs w:val="21"/>
              </w:rPr>
              <w:t>因此，为满足采购单位需求，建议购买</w:t>
            </w:r>
            <w:r>
              <w:rPr>
                <w:rFonts w:hint="eastAsia"/>
                <w:bCs/>
                <w:color w:val="000000"/>
                <w:szCs w:val="21"/>
              </w:rPr>
              <w:t>进口</w:t>
            </w:r>
            <w:r>
              <w:rPr>
                <w:rFonts w:hint="eastAsia"/>
                <w:bCs/>
                <w:color w:val="000000"/>
                <w:szCs w:val="21"/>
                <w:lang w:val="en-US" w:eastAsia="zh-CN"/>
              </w:rPr>
              <w:t>呼吸机</w:t>
            </w:r>
            <w:r>
              <w:rPr>
                <w:rFonts w:hint="eastAsia" w:ascii="仿宋_GB2312" w:hAnsi="宋体" w:cs="宋体"/>
                <w:color w:val="000000"/>
                <w:kern w:val="0"/>
                <w:szCs w:val="21"/>
              </w:rPr>
              <w:t>。</w:t>
            </w:r>
          </w:p>
          <w:p>
            <w:pPr>
              <w:pStyle w:val="4"/>
            </w:pPr>
          </w:p>
          <w:p>
            <w:pPr>
              <w:widowControl/>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专家签字：</w:t>
            </w:r>
          </w:p>
          <w:p>
            <w:pPr>
              <w:widowControl/>
              <w:spacing w:line="340" w:lineRule="exact"/>
              <w:ind w:firstLine="420" w:firstLineChars="200"/>
              <w:rPr>
                <w:rFonts w:ascii="仿宋_GB2312" w:hAnsi="宋体" w:cs="宋体"/>
                <w:color w:val="000000"/>
                <w:kern w:val="0"/>
                <w:szCs w:val="21"/>
              </w:rPr>
            </w:pPr>
          </w:p>
          <w:p>
            <w:pPr>
              <w:widowControl/>
              <w:spacing w:line="340" w:lineRule="exact"/>
              <w:ind w:firstLine="420" w:firstLineChars="200"/>
              <w:rPr>
                <w:rFonts w:hint="eastAsia" w:ascii="仿宋_GB2312" w:hAnsi="宋体" w:cs="宋体"/>
                <w:color w:val="000000"/>
                <w:kern w:val="0"/>
                <w:szCs w:val="21"/>
              </w:rPr>
            </w:pPr>
          </w:p>
          <w:p>
            <w:pPr>
              <w:pStyle w:val="4"/>
              <w:rPr>
                <w:rFonts w:hint="eastAsia" w:ascii="仿宋_GB2312" w:hAnsi="宋体" w:cs="宋体"/>
                <w:color w:val="000000"/>
                <w:kern w:val="0"/>
                <w:szCs w:val="21"/>
              </w:rPr>
            </w:pPr>
          </w:p>
          <w:p>
            <w:pPr>
              <w:rPr>
                <w:rFonts w:hint="eastAsia" w:ascii="仿宋_GB2312" w:hAnsi="宋体" w:cs="宋体"/>
                <w:color w:val="000000"/>
                <w:kern w:val="0"/>
                <w:szCs w:val="21"/>
              </w:rPr>
            </w:pPr>
          </w:p>
          <w:p>
            <w:pPr>
              <w:pStyle w:val="4"/>
              <w:rPr>
                <w:rFonts w:hint="eastAsia" w:ascii="仿宋_GB2312" w:hAnsi="宋体" w:cs="宋体"/>
                <w:color w:val="000000"/>
                <w:kern w:val="0"/>
                <w:szCs w:val="21"/>
              </w:rPr>
            </w:pPr>
          </w:p>
          <w:p>
            <w:pPr>
              <w:rPr>
                <w:rFonts w:hint="eastAsia" w:ascii="仿宋_GB2312" w:hAnsi="宋体" w:cs="宋体"/>
                <w:color w:val="000000"/>
                <w:kern w:val="0"/>
                <w:szCs w:val="21"/>
              </w:rPr>
            </w:pPr>
          </w:p>
          <w:p>
            <w:pPr>
              <w:pStyle w:val="4"/>
              <w:rPr>
                <w:rFonts w:hint="eastAsia" w:ascii="仿宋_GB2312" w:hAnsi="宋体" w:cs="宋体"/>
                <w:color w:val="000000"/>
                <w:kern w:val="0"/>
                <w:szCs w:val="21"/>
              </w:rPr>
            </w:pPr>
          </w:p>
          <w:p>
            <w:pPr>
              <w:rPr>
                <w:rFonts w:hint="eastAsia"/>
              </w:rPr>
            </w:pPr>
          </w:p>
          <w:p>
            <w:pPr>
              <w:widowControl/>
              <w:spacing w:line="400" w:lineRule="exact"/>
              <w:ind w:firstLine="420"/>
              <w:rPr>
                <w:rFonts w:ascii="仿宋_GB2312" w:hAnsi="宋体" w:cs="宋体"/>
                <w:color w:val="000000"/>
                <w:kern w:val="0"/>
                <w:szCs w:val="21"/>
              </w:rPr>
            </w:pPr>
          </w:p>
          <w:p>
            <w:pPr>
              <w:widowControl/>
              <w:rPr>
                <w:rFonts w:ascii="仿宋_GB2312" w:hAnsi="宋体" w:cs="宋体"/>
                <w:color w:val="000000"/>
                <w:kern w:val="0"/>
                <w:szCs w:val="21"/>
              </w:rPr>
            </w:pPr>
          </w:p>
          <w:p>
            <w:pPr>
              <w:widowControl/>
              <w:ind w:firstLine="6405" w:firstLineChars="3050"/>
              <w:jc w:val="right"/>
              <w:rPr>
                <w:rFonts w:ascii="新宋体" w:hAnsi="新宋体" w:eastAsia="新宋体" w:cs="宋体"/>
                <w:kern w:val="0"/>
                <w:szCs w:val="21"/>
              </w:rPr>
            </w:pPr>
            <w:r>
              <w:rPr>
                <w:rFonts w:hint="eastAsia" w:ascii="仿宋_GB2312" w:hAnsi="宋体" w:cs="宋体"/>
                <w:color w:val="000000"/>
                <w:kern w:val="0"/>
                <w:szCs w:val="21"/>
              </w:rPr>
              <w:t>年   月   日</w:t>
            </w:r>
          </w:p>
        </w:tc>
      </w:tr>
    </w:tbl>
    <w:p/>
    <w:p/>
    <w:p/>
    <w:p/>
    <w:p>
      <w:pPr>
        <w:spacing w:line="360" w:lineRule="exact"/>
        <w:jc w:val="center"/>
      </w:pPr>
      <w:r>
        <w:rPr>
          <w:rFonts w:hint="eastAsia" w:ascii="宋体" w:hAnsi="宋体" w:cs="宋体"/>
          <w:b/>
          <w:bCs/>
          <w:color w:val="000000"/>
          <w:kern w:val="0"/>
          <w:sz w:val="36"/>
          <w:szCs w:val="36"/>
        </w:rPr>
        <w:t>政府采购进口产品专家论证意见</w:t>
      </w:r>
    </w:p>
    <w:tbl>
      <w:tblPr>
        <w:tblStyle w:val="6"/>
        <w:tblW w:w="0" w:type="auto"/>
        <w:tblInd w:w="93" w:type="dxa"/>
        <w:tblLayout w:type="fixed"/>
        <w:tblCellMar>
          <w:top w:w="0" w:type="dxa"/>
          <w:left w:w="108" w:type="dxa"/>
          <w:bottom w:w="0" w:type="dxa"/>
          <w:right w:w="108" w:type="dxa"/>
        </w:tblCellMar>
      </w:tblPr>
      <w:tblGrid>
        <w:gridCol w:w="2659"/>
        <w:gridCol w:w="6001"/>
      </w:tblGrid>
      <w:tr>
        <w:tblPrEx>
          <w:tblCellMar>
            <w:top w:w="0" w:type="dxa"/>
            <w:left w:w="108" w:type="dxa"/>
            <w:bottom w:w="0" w:type="dxa"/>
            <w:right w:w="108" w:type="dxa"/>
          </w:tblCellMar>
        </w:tblPrEx>
        <w:trPr>
          <w:trHeight w:val="221"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一、基本情况</w:t>
            </w:r>
          </w:p>
        </w:tc>
      </w:tr>
      <w:tr>
        <w:tblPrEx>
          <w:tblCellMar>
            <w:top w:w="0" w:type="dxa"/>
            <w:left w:w="108" w:type="dxa"/>
            <w:bottom w:w="0" w:type="dxa"/>
            <w:right w:w="108" w:type="dxa"/>
          </w:tblCellMar>
        </w:tblPrEx>
        <w:trPr>
          <w:trHeight w:val="277"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申请单位</w:t>
            </w:r>
          </w:p>
        </w:tc>
        <w:tc>
          <w:tcPr>
            <w:tcW w:w="6001" w:type="dxa"/>
            <w:tcBorders>
              <w:top w:val="nil"/>
              <w:left w:val="nil"/>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中山大学附属第一医院广西医院</w:t>
            </w:r>
          </w:p>
        </w:tc>
      </w:tr>
      <w:tr>
        <w:tblPrEx>
          <w:tblCellMar>
            <w:top w:w="0" w:type="dxa"/>
            <w:left w:w="108" w:type="dxa"/>
            <w:bottom w:w="0" w:type="dxa"/>
            <w:right w:w="108" w:type="dxa"/>
          </w:tblCellMar>
        </w:tblPrEx>
        <w:trPr>
          <w:trHeight w:val="276"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拟采购产品名称</w:t>
            </w:r>
          </w:p>
        </w:tc>
        <w:tc>
          <w:tcPr>
            <w:tcW w:w="6001"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kern w:val="0"/>
                <w:sz w:val="24"/>
              </w:rPr>
              <w:t>超声外科吸引系统</w:t>
            </w:r>
          </w:p>
        </w:tc>
      </w:tr>
      <w:tr>
        <w:tblPrEx>
          <w:tblCellMar>
            <w:top w:w="0" w:type="dxa"/>
            <w:left w:w="108" w:type="dxa"/>
            <w:bottom w:w="0" w:type="dxa"/>
            <w:right w:w="108" w:type="dxa"/>
          </w:tblCellMar>
        </w:tblPrEx>
        <w:trPr>
          <w:trHeight w:val="350"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拟采购产品金额</w:t>
            </w:r>
          </w:p>
        </w:tc>
        <w:tc>
          <w:tcPr>
            <w:tcW w:w="6001"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lang w:val="en-US" w:eastAsia="zh-CN"/>
              </w:rPr>
              <w:t>7</w:t>
            </w:r>
            <w:r>
              <w:rPr>
                <w:rFonts w:ascii="宋体" w:hAnsi="宋体" w:cs="宋体"/>
                <w:color w:val="000000"/>
                <w:kern w:val="0"/>
                <w:sz w:val="24"/>
              </w:rPr>
              <w:t>0</w:t>
            </w:r>
            <w:r>
              <w:rPr>
                <w:rFonts w:hint="eastAsia" w:ascii="宋体" w:hAnsi="宋体" w:cs="宋体"/>
                <w:color w:val="000000"/>
                <w:kern w:val="0"/>
                <w:sz w:val="24"/>
              </w:rPr>
              <w:t>万元（1</w:t>
            </w:r>
            <w:r>
              <w:rPr>
                <w:rFonts w:hint="eastAsia" w:ascii="宋体" w:hAnsi="宋体" w:cs="宋体"/>
                <w:color w:val="000000"/>
                <w:kern w:val="0"/>
                <w:sz w:val="24"/>
                <w:lang w:val="en-US" w:eastAsia="zh-CN"/>
              </w:rPr>
              <w:t>7</w:t>
            </w:r>
            <w:r>
              <w:rPr>
                <w:rFonts w:ascii="宋体" w:hAnsi="宋体" w:cs="宋体"/>
                <w:color w:val="000000"/>
                <w:kern w:val="0"/>
                <w:sz w:val="24"/>
              </w:rPr>
              <w:t>0</w:t>
            </w:r>
            <w:r>
              <w:rPr>
                <w:rFonts w:hint="eastAsia" w:ascii="宋体" w:hAnsi="宋体" w:cs="宋体"/>
                <w:color w:val="000000"/>
                <w:kern w:val="0"/>
                <w:sz w:val="24"/>
              </w:rPr>
              <w:t>万元/套，共采购</w:t>
            </w:r>
            <w:r>
              <w:rPr>
                <w:rFonts w:ascii="宋体" w:hAnsi="宋体" w:cs="宋体"/>
                <w:color w:val="000000"/>
                <w:kern w:val="0"/>
                <w:sz w:val="24"/>
              </w:rPr>
              <w:t>1</w:t>
            </w:r>
            <w:r>
              <w:rPr>
                <w:rFonts w:hint="eastAsia" w:ascii="宋体" w:hAnsi="宋体" w:cs="宋体"/>
                <w:color w:val="000000"/>
                <w:kern w:val="0"/>
                <w:sz w:val="24"/>
              </w:rPr>
              <w:t>套）</w:t>
            </w:r>
          </w:p>
        </w:tc>
      </w:tr>
      <w:tr>
        <w:tblPrEx>
          <w:tblCellMar>
            <w:top w:w="0" w:type="dxa"/>
            <w:left w:w="108" w:type="dxa"/>
            <w:bottom w:w="0" w:type="dxa"/>
            <w:right w:w="108" w:type="dxa"/>
          </w:tblCellMar>
        </w:tblPrEx>
        <w:trPr>
          <w:trHeight w:val="306"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采购项目所属项目名称</w:t>
            </w:r>
          </w:p>
        </w:tc>
        <w:tc>
          <w:tcPr>
            <w:tcW w:w="6001"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eastAsia="宋体" w:cs="宋体"/>
                <w:color w:val="000000"/>
                <w:kern w:val="0"/>
                <w:sz w:val="24"/>
                <w:szCs w:val="24"/>
                <w:lang w:val="en-US" w:eastAsia="zh-CN" w:bidi="ar-SA"/>
              </w:rPr>
            </w:pPr>
            <w:r>
              <w:rPr>
                <w:rFonts w:hint="eastAsia" w:ascii="宋体" w:hAnsi="宋体" w:cs="宋体"/>
                <w:kern w:val="0"/>
                <w:sz w:val="24"/>
              </w:rPr>
              <w:t>医疗设备采购项目</w:t>
            </w:r>
          </w:p>
        </w:tc>
      </w:tr>
      <w:tr>
        <w:tblPrEx>
          <w:tblCellMar>
            <w:top w:w="0" w:type="dxa"/>
            <w:left w:w="108" w:type="dxa"/>
            <w:bottom w:w="0" w:type="dxa"/>
            <w:right w:w="108" w:type="dxa"/>
          </w:tblCellMar>
        </w:tblPrEx>
        <w:trPr>
          <w:trHeight w:val="277"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采购项目所属项目金额</w:t>
            </w:r>
          </w:p>
        </w:tc>
        <w:tc>
          <w:tcPr>
            <w:tcW w:w="6001" w:type="dxa"/>
            <w:tcBorders>
              <w:top w:val="nil"/>
              <w:left w:val="nil"/>
              <w:bottom w:val="single" w:color="auto" w:sz="4" w:space="0"/>
              <w:right w:val="single" w:color="auto" w:sz="4" w:space="0"/>
            </w:tcBorders>
            <w:vAlign w:val="center"/>
          </w:tcPr>
          <w:p>
            <w:pPr>
              <w:widowControl/>
              <w:spacing w:line="280" w:lineRule="exact"/>
              <w:rPr>
                <w:rFonts w:ascii="宋体" w:hAnsi="宋体" w:eastAsia="宋体" w:cs="宋体"/>
                <w:color w:val="FF0000"/>
                <w:kern w:val="0"/>
                <w:sz w:val="24"/>
                <w:szCs w:val="24"/>
                <w:lang w:val="en-US" w:eastAsia="zh-CN" w:bidi="ar-SA"/>
              </w:rPr>
            </w:pPr>
            <w:r>
              <w:rPr>
                <w:rFonts w:hint="eastAsia" w:ascii="宋体" w:hAnsi="宋体" w:cs="宋体"/>
                <w:kern w:val="0"/>
                <w:sz w:val="24"/>
                <w:szCs w:val="24"/>
                <w:lang w:val="en-US" w:eastAsia="zh-CN"/>
              </w:rPr>
              <w:t>18607.19万元</w:t>
            </w:r>
          </w:p>
        </w:tc>
      </w:tr>
      <w:tr>
        <w:tblPrEx>
          <w:tblCellMar>
            <w:top w:w="0" w:type="dxa"/>
            <w:left w:w="108" w:type="dxa"/>
            <w:bottom w:w="0" w:type="dxa"/>
            <w:right w:w="108" w:type="dxa"/>
          </w:tblCellMar>
        </w:tblPrEx>
        <w:trPr>
          <w:trHeight w:val="221"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kern w:val="0"/>
                <w:sz w:val="24"/>
                <w:lang w:eastAsia="zh-CN"/>
              </w:rPr>
            </w:pPr>
            <w:r>
              <w:rPr>
                <w:rFonts w:hint="eastAsia" w:ascii="宋体" w:hAnsi="宋体" w:cs="宋体"/>
                <w:color w:val="000000"/>
                <w:kern w:val="0"/>
                <w:sz w:val="24"/>
              </w:rPr>
              <w:t>二、申请理由</w:t>
            </w:r>
          </w:p>
        </w:tc>
      </w:tr>
      <w:tr>
        <w:tblPrEx>
          <w:tblCellMar>
            <w:top w:w="0" w:type="dxa"/>
            <w:left w:w="108" w:type="dxa"/>
            <w:bottom w:w="0" w:type="dxa"/>
            <w:right w:w="108" w:type="dxa"/>
          </w:tblCellMar>
        </w:tblPrEx>
        <w:trPr>
          <w:trHeight w:val="344"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A3"/>
            </w:r>
            <w:r>
              <w:rPr>
                <w:rFonts w:hint="eastAsia" w:ascii="宋体" w:hAnsi="宋体" w:cs="宋体"/>
                <w:color w:val="000000"/>
                <w:kern w:val="0"/>
                <w:sz w:val="24"/>
              </w:rPr>
              <w:t>1.中国</w:t>
            </w:r>
            <w:r>
              <w:rPr>
                <w:rFonts w:hint="eastAsia" w:ascii="宋体" w:hAnsi="宋体" w:cs="宋体"/>
                <w:kern w:val="0"/>
                <w:sz w:val="24"/>
              </w:rPr>
              <w:t>境内无法获取：</w:t>
            </w:r>
            <w:r>
              <w:rPr>
                <w:rFonts w:hint="eastAsia" w:ascii="宋体" w:hAnsi="宋体" w:cs="宋体"/>
                <w:color w:val="000000"/>
                <w:kern w:val="0"/>
                <w:sz w:val="24"/>
              </w:rPr>
              <w:t>国内无满足技术要求的产品</w:t>
            </w:r>
          </w:p>
        </w:tc>
      </w:tr>
      <w:tr>
        <w:tblPrEx>
          <w:tblCellMar>
            <w:top w:w="0" w:type="dxa"/>
            <w:left w:w="108" w:type="dxa"/>
            <w:bottom w:w="0" w:type="dxa"/>
            <w:right w:w="108" w:type="dxa"/>
          </w:tblCellMar>
        </w:tblPrEx>
        <w:trPr>
          <w:trHeight w:val="320"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□2.无法以合理的商业条件获取：</w:t>
            </w:r>
          </w:p>
        </w:tc>
      </w:tr>
      <w:tr>
        <w:tblPrEx>
          <w:tblCellMar>
            <w:top w:w="0" w:type="dxa"/>
            <w:left w:w="108" w:type="dxa"/>
            <w:bottom w:w="0" w:type="dxa"/>
            <w:right w:w="108" w:type="dxa"/>
          </w:tblCellMar>
        </w:tblPrEx>
        <w:trPr>
          <w:trHeight w:val="221"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52"/>
            </w:r>
            <w:r>
              <w:rPr>
                <w:rFonts w:hint="eastAsia" w:ascii="宋体" w:hAnsi="宋体" w:cs="宋体"/>
                <w:color w:val="000000"/>
                <w:kern w:val="0"/>
                <w:sz w:val="24"/>
              </w:rPr>
              <w:t>3.其他。</w:t>
            </w:r>
          </w:p>
        </w:tc>
      </w:tr>
      <w:tr>
        <w:tblPrEx>
          <w:tblCellMar>
            <w:top w:w="0" w:type="dxa"/>
            <w:left w:w="108" w:type="dxa"/>
            <w:bottom w:w="0" w:type="dxa"/>
            <w:right w:w="108" w:type="dxa"/>
          </w:tblCellMar>
        </w:tblPrEx>
        <w:trPr>
          <w:trHeight w:val="5734"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cs="宋体"/>
                <w:color w:val="000000"/>
                <w:kern w:val="0"/>
                <w:sz w:val="24"/>
              </w:rPr>
            </w:pPr>
            <w:r>
              <w:rPr>
                <w:rFonts w:hint="eastAsia" w:ascii="黑体" w:hAnsi="宋体" w:cs="宋体"/>
                <w:color w:val="000000"/>
                <w:kern w:val="0"/>
                <w:sz w:val="24"/>
              </w:rPr>
              <w:t>三、专家论证意见</w:t>
            </w:r>
          </w:p>
          <w:p>
            <w:pPr>
              <w:pStyle w:val="3"/>
              <w:keepNext w:val="0"/>
              <w:keepLines w:val="0"/>
              <w:pageBreakBefore w:val="0"/>
              <w:kinsoku/>
              <w:wordWrap/>
              <w:overflowPunct/>
              <w:topLinePunct w:val="0"/>
              <w:bidi w:val="0"/>
              <w:spacing w:line="340" w:lineRule="exact"/>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超声外科吸引系统在神经外科适用于胶质瘤、听神经瘤、髓内脂肪瘤、质地较软的脑膜瘤或者其他肿瘤的切除，与手术显微镜联合使用，既可以安全、全部切除肿瘤，又能保留血管、神经等重要组织结构不受损伤，这样可以极大地提高手术进度，以及良好的手术效果，使病灶能够安全、精准的切除，</w:t>
            </w:r>
            <w:r>
              <w:rPr>
                <w:rFonts w:hint="eastAsia" w:ascii="宋体" w:hAnsi="宋体" w:eastAsia="宋体" w:cs="宋体"/>
                <w:kern w:val="2"/>
                <w:sz w:val="21"/>
                <w:szCs w:val="21"/>
                <w:lang w:val="zh-CN" w:eastAsia="zh-CN" w:bidi="ar-SA"/>
              </w:rPr>
              <w:t>从而为神经外科微创手术保驾护航</w:t>
            </w:r>
            <w:r>
              <w:rPr>
                <w:rFonts w:hint="eastAsia" w:ascii="宋体" w:hAnsi="宋体" w:eastAsia="宋体" w:cs="宋体"/>
                <w:kern w:val="2"/>
                <w:sz w:val="21"/>
                <w:szCs w:val="21"/>
                <w:lang w:val="en-US" w:eastAsia="zh-CN" w:bidi="ar-SA"/>
              </w:rPr>
              <w:t>。</w:t>
            </w:r>
          </w:p>
          <w:p>
            <w:pPr>
              <w:widowControl/>
              <w:spacing w:line="34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进口和国产产品的差异是：</w:t>
            </w:r>
          </w:p>
          <w:p>
            <w:pPr>
              <w:keepNext w:val="0"/>
              <w:keepLines w:val="0"/>
              <w:pageBreakBefore w:val="0"/>
              <w:kinsoku/>
              <w:wordWrap/>
              <w:overflowPunct/>
              <w:topLinePunct w:val="0"/>
              <w:bidi w:val="0"/>
              <w:spacing w:line="3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进口</w:t>
            </w:r>
            <w:r>
              <w:rPr>
                <w:rFonts w:hint="eastAsia" w:ascii="宋体" w:hAnsi="宋体" w:eastAsia="宋体" w:cs="宋体"/>
                <w:sz w:val="21"/>
                <w:szCs w:val="21"/>
                <w:lang w:val="en-US" w:eastAsia="zh-CN"/>
              </w:rPr>
              <w:t>产品</w:t>
            </w:r>
            <w:r>
              <w:rPr>
                <w:rFonts w:hint="eastAsia" w:ascii="宋体" w:hAnsi="宋体" w:eastAsia="宋体" w:cs="宋体"/>
                <w:sz w:val="21"/>
                <w:szCs w:val="21"/>
              </w:rPr>
              <w:t>具有五级安全的组织选择功能，术者可以根据手术的进程以及病灶位置动态调节安全保护模式的级别，以达到最优化、最安全的手术模式。国产设备只有一档工作模式，没有分级，不能安全分离出正常组织和病灶组织。</w:t>
            </w:r>
          </w:p>
          <w:p>
            <w:pPr>
              <w:keepNext w:val="0"/>
              <w:keepLines w:val="0"/>
              <w:pageBreakBefore w:val="0"/>
              <w:kinsoku/>
              <w:wordWrap/>
              <w:overflowPunct/>
              <w:topLinePunct w:val="0"/>
              <w:bidi w:val="0"/>
              <w:spacing w:line="3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超声手柄工作原理不同：进口</w:t>
            </w:r>
            <w:r>
              <w:rPr>
                <w:rFonts w:hint="eastAsia" w:ascii="宋体" w:hAnsi="宋体" w:eastAsia="宋体" w:cs="宋体"/>
                <w:sz w:val="21"/>
                <w:szCs w:val="21"/>
                <w:lang w:val="en-US" w:eastAsia="zh-CN"/>
              </w:rPr>
              <w:t>产品</w:t>
            </w:r>
            <w:r>
              <w:rPr>
                <w:rFonts w:hint="eastAsia" w:ascii="宋体" w:hAnsi="宋体" w:eastAsia="宋体" w:cs="宋体"/>
                <w:sz w:val="21"/>
                <w:szCs w:val="21"/>
              </w:rPr>
              <w:t>的超声手柄采用的磁致伸缩换能技术，最大工作振幅达到355μm，对于一些韧性的、硬的组织病变可以打的动，而且采用动态水冷系统，长时间使用手柄不发热，使用寿命长，节</w:t>
            </w:r>
            <w:r>
              <w:rPr>
                <w:rFonts w:hint="eastAsia" w:ascii="宋体" w:hAnsi="宋体" w:eastAsia="宋体" w:cs="宋体"/>
                <w:sz w:val="21"/>
                <w:szCs w:val="21"/>
                <w:lang w:val="en-US" w:eastAsia="zh-CN"/>
              </w:rPr>
              <w:t>省耗损更换</w:t>
            </w:r>
            <w:r>
              <w:rPr>
                <w:rFonts w:hint="eastAsia" w:ascii="宋体" w:hAnsi="宋体" w:eastAsia="宋体" w:cs="宋体"/>
                <w:sz w:val="21"/>
                <w:szCs w:val="21"/>
              </w:rPr>
              <w:t>成本。国产设备的超声手柄采用工作振幅小的压电陶瓷换能技术，</w:t>
            </w:r>
            <w:r>
              <w:rPr>
                <w:rFonts w:hint="eastAsia" w:ascii="宋体" w:hAnsi="宋体" w:eastAsia="宋体" w:cs="宋体"/>
                <w:sz w:val="21"/>
                <w:szCs w:val="21"/>
                <w:lang w:val="en-US" w:eastAsia="zh-CN"/>
              </w:rPr>
              <w:t>振幅最大只有180</w:t>
            </w:r>
            <w:r>
              <w:rPr>
                <w:rFonts w:hint="eastAsia" w:ascii="宋体" w:hAnsi="宋体" w:eastAsia="宋体" w:cs="宋体"/>
                <w:sz w:val="21"/>
                <w:szCs w:val="21"/>
              </w:rPr>
              <w:t>μm</w:t>
            </w:r>
            <w:r>
              <w:rPr>
                <w:rFonts w:hint="eastAsia" w:ascii="宋体" w:hAnsi="宋体" w:eastAsia="宋体" w:cs="宋体"/>
                <w:sz w:val="21"/>
                <w:szCs w:val="21"/>
                <w:lang w:eastAsia="zh-CN"/>
              </w:rPr>
              <w:t>，</w:t>
            </w:r>
            <w:r>
              <w:rPr>
                <w:rFonts w:hint="eastAsia" w:ascii="宋体" w:hAnsi="宋体" w:eastAsia="宋体" w:cs="宋体"/>
                <w:sz w:val="21"/>
                <w:szCs w:val="21"/>
              </w:rPr>
              <w:t>刀头打击力度小，</w:t>
            </w:r>
            <w:r>
              <w:rPr>
                <w:rFonts w:hint="eastAsia" w:ascii="宋体" w:hAnsi="宋体" w:eastAsia="宋体" w:cs="宋体"/>
                <w:sz w:val="21"/>
                <w:szCs w:val="21"/>
                <w:lang w:val="en-US" w:eastAsia="zh-CN"/>
              </w:rPr>
              <w:t>对于较硬及钙化组织切除效率低下，</w:t>
            </w:r>
            <w:r>
              <w:rPr>
                <w:rFonts w:hint="eastAsia" w:ascii="宋体" w:hAnsi="宋体" w:eastAsia="宋体" w:cs="宋体"/>
                <w:sz w:val="21"/>
                <w:szCs w:val="21"/>
              </w:rPr>
              <w:t>没有水冷系统，长时间使用手柄会发热，使用寿命短。</w:t>
            </w:r>
          </w:p>
          <w:p>
            <w:pPr>
              <w:keepNext w:val="0"/>
              <w:keepLines w:val="0"/>
              <w:pageBreakBefore w:val="0"/>
              <w:kinsoku/>
              <w:wordWrap/>
              <w:overflowPunct/>
              <w:topLinePunct w:val="0"/>
              <w:bidi w:val="0"/>
              <w:spacing w:line="34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3、进口产品</w:t>
            </w:r>
            <w:r>
              <w:rPr>
                <w:rFonts w:hint="eastAsia" w:ascii="宋体" w:hAnsi="宋体" w:eastAsia="宋体" w:cs="宋体"/>
                <w:sz w:val="21"/>
                <w:szCs w:val="21"/>
              </w:rPr>
              <w:t>每种手柄至少具有8种以上刀头可选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满足不同类型的手术需求，国产产品只有5种刀头可选，刀头最长只有125mm，无法实现内镜经鼻碟手术等。</w:t>
            </w:r>
          </w:p>
          <w:p>
            <w:pPr>
              <w:keepNext w:val="0"/>
              <w:keepLines w:val="0"/>
              <w:pageBreakBefore w:val="0"/>
              <w:kinsoku/>
              <w:wordWrap/>
              <w:overflowPunct/>
              <w:topLinePunct w:val="0"/>
              <w:bidi w:val="0"/>
              <w:spacing w:line="34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4、进口产品</w:t>
            </w:r>
            <w:r>
              <w:rPr>
                <w:rFonts w:hint="eastAsia" w:ascii="宋体" w:hAnsi="宋体" w:eastAsia="宋体" w:cs="宋体"/>
                <w:sz w:val="21"/>
                <w:szCs w:val="21"/>
              </w:rPr>
              <w:t>输出功率≥120W</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功率越大代表其乳化粉碎能力越强，才能切除更硬的组织，</w:t>
            </w:r>
            <w:r>
              <w:rPr>
                <w:rFonts w:hint="eastAsia" w:ascii="宋体" w:hAnsi="宋体" w:eastAsia="宋体" w:cs="宋体"/>
                <w:sz w:val="21"/>
                <w:szCs w:val="21"/>
              </w:rPr>
              <w:t>主要</w:t>
            </w:r>
            <w:r>
              <w:rPr>
                <w:rFonts w:hint="eastAsia" w:ascii="宋体" w:hAnsi="宋体" w:eastAsia="宋体" w:cs="宋体"/>
                <w:sz w:val="21"/>
                <w:szCs w:val="21"/>
                <w:lang w:val="en-US" w:eastAsia="zh-CN"/>
              </w:rPr>
              <w:t>针对较硬及钙化的组织能够够快高效切除。国产产品实际使用中只能达到100W左右，影响组织切除效率。</w:t>
            </w:r>
          </w:p>
          <w:p>
            <w:pPr>
              <w:pStyle w:val="3"/>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因此，为满足采购单位需求，建议购买</w:t>
            </w:r>
            <w:r>
              <w:rPr>
                <w:rFonts w:hint="eastAsia"/>
                <w:bCs/>
                <w:color w:val="000000"/>
                <w:szCs w:val="21"/>
              </w:rPr>
              <w:t>进口</w:t>
            </w:r>
            <w:r>
              <w:rPr>
                <w:rFonts w:hint="eastAsia" w:ascii="宋体" w:hAnsi="宋体"/>
                <w:szCs w:val="21"/>
                <w:lang w:val="en-US" w:eastAsia="zh-Hans"/>
              </w:rPr>
              <w:t>超声外科吸引系统</w:t>
            </w:r>
            <w:r>
              <w:rPr>
                <w:rFonts w:hint="eastAsia" w:ascii="仿宋_GB2312" w:hAnsi="宋体" w:cs="宋体"/>
                <w:color w:val="000000"/>
                <w:kern w:val="0"/>
                <w:szCs w:val="21"/>
              </w:rPr>
              <w:t>。</w:t>
            </w:r>
          </w:p>
          <w:p>
            <w:pPr>
              <w:widowControl/>
              <w:spacing w:line="340" w:lineRule="exact"/>
              <w:ind w:firstLine="420" w:firstLineChars="200"/>
              <w:rPr>
                <w:rFonts w:hint="eastAsia" w:ascii="仿宋_GB2312" w:hAnsi="宋体" w:cs="宋体"/>
                <w:color w:val="000000"/>
                <w:kern w:val="0"/>
                <w:szCs w:val="21"/>
              </w:rPr>
            </w:pPr>
          </w:p>
          <w:p>
            <w:pPr>
              <w:widowControl/>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专家签字：</w:t>
            </w:r>
          </w:p>
          <w:p>
            <w:pPr>
              <w:widowControl/>
              <w:spacing w:line="340" w:lineRule="exact"/>
              <w:ind w:firstLine="420" w:firstLineChars="200"/>
              <w:rPr>
                <w:rFonts w:ascii="仿宋_GB2312" w:hAnsi="宋体" w:cs="宋体"/>
                <w:color w:val="000000"/>
                <w:kern w:val="0"/>
                <w:szCs w:val="21"/>
              </w:rPr>
            </w:pPr>
          </w:p>
          <w:p>
            <w:pPr>
              <w:pStyle w:val="2"/>
            </w:pPr>
          </w:p>
          <w:p>
            <w:pPr>
              <w:widowControl/>
              <w:rPr>
                <w:rFonts w:ascii="仿宋_GB2312" w:hAnsi="宋体" w:cs="宋体"/>
                <w:color w:val="000000"/>
                <w:kern w:val="0"/>
                <w:szCs w:val="21"/>
              </w:rPr>
            </w:pPr>
          </w:p>
          <w:p>
            <w:pPr>
              <w:widowControl/>
              <w:ind w:firstLine="6405" w:firstLineChars="3050"/>
              <w:jc w:val="right"/>
              <w:rPr>
                <w:rFonts w:ascii="新宋体" w:hAnsi="新宋体" w:eastAsia="新宋体" w:cs="宋体"/>
                <w:kern w:val="0"/>
                <w:szCs w:val="21"/>
              </w:rPr>
            </w:pPr>
            <w:r>
              <w:rPr>
                <w:rFonts w:hint="eastAsia" w:ascii="仿宋_GB2312" w:hAnsi="宋体" w:cs="宋体"/>
                <w:color w:val="000000"/>
                <w:kern w:val="0"/>
                <w:szCs w:val="21"/>
              </w:rPr>
              <w:t>年   月   日</w:t>
            </w:r>
          </w:p>
        </w:tc>
      </w:tr>
    </w:tbl>
    <w:p/>
    <w:p/>
    <w:p>
      <w:pPr>
        <w:spacing w:line="360" w:lineRule="exact"/>
        <w:jc w:val="center"/>
      </w:pPr>
      <w:r>
        <w:rPr>
          <w:rFonts w:hint="eastAsia" w:ascii="宋体" w:hAnsi="宋体" w:cs="宋体"/>
          <w:b/>
          <w:bCs/>
          <w:color w:val="000000"/>
          <w:kern w:val="0"/>
          <w:sz w:val="36"/>
          <w:szCs w:val="36"/>
        </w:rPr>
        <w:t>政府采购进口产品专家论证意见</w:t>
      </w:r>
    </w:p>
    <w:tbl>
      <w:tblPr>
        <w:tblStyle w:val="6"/>
        <w:tblW w:w="0" w:type="auto"/>
        <w:tblInd w:w="93" w:type="dxa"/>
        <w:tblLayout w:type="fixed"/>
        <w:tblCellMar>
          <w:top w:w="0" w:type="dxa"/>
          <w:left w:w="108" w:type="dxa"/>
          <w:bottom w:w="0" w:type="dxa"/>
          <w:right w:w="108" w:type="dxa"/>
        </w:tblCellMar>
      </w:tblPr>
      <w:tblGrid>
        <w:gridCol w:w="2659"/>
        <w:gridCol w:w="6001"/>
      </w:tblGrid>
      <w:tr>
        <w:tblPrEx>
          <w:tblCellMar>
            <w:top w:w="0" w:type="dxa"/>
            <w:left w:w="108" w:type="dxa"/>
            <w:bottom w:w="0" w:type="dxa"/>
            <w:right w:w="108" w:type="dxa"/>
          </w:tblCellMar>
        </w:tblPrEx>
        <w:trPr>
          <w:trHeight w:val="221"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一、基本情况</w:t>
            </w:r>
          </w:p>
        </w:tc>
      </w:tr>
      <w:tr>
        <w:tblPrEx>
          <w:tblCellMar>
            <w:top w:w="0" w:type="dxa"/>
            <w:left w:w="108" w:type="dxa"/>
            <w:bottom w:w="0" w:type="dxa"/>
            <w:right w:w="108" w:type="dxa"/>
          </w:tblCellMar>
        </w:tblPrEx>
        <w:trPr>
          <w:trHeight w:val="277"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申请单位</w:t>
            </w:r>
          </w:p>
        </w:tc>
        <w:tc>
          <w:tcPr>
            <w:tcW w:w="6001" w:type="dxa"/>
            <w:tcBorders>
              <w:top w:val="nil"/>
              <w:left w:val="nil"/>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中山大学附属第一医院广西医院</w:t>
            </w:r>
          </w:p>
        </w:tc>
      </w:tr>
      <w:tr>
        <w:tblPrEx>
          <w:tblCellMar>
            <w:top w:w="0" w:type="dxa"/>
            <w:left w:w="108" w:type="dxa"/>
            <w:bottom w:w="0" w:type="dxa"/>
            <w:right w:w="108" w:type="dxa"/>
          </w:tblCellMar>
        </w:tblPrEx>
        <w:trPr>
          <w:trHeight w:val="276"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拟采购产品名称</w:t>
            </w:r>
          </w:p>
        </w:tc>
        <w:tc>
          <w:tcPr>
            <w:tcW w:w="6001"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cs="宋体"/>
                <w:color w:val="000000"/>
                <w:kern w:val="0"/>
                <w:sz w:val="24"/>
              </w:rPr>
              <w:t>手术导航系统</w:t>
            </w:r>
          </w:p>
        </w:tc>
      </w:tr>
      <w:tr>
        <w:tblPrEx>
          <w:tblCellMar>
            <w:top w:w="0" w:type="dxa"/>
            <w:left w:w="108" w:type="dxa"/>
            <w:bottom w:w="0" w:type="dxa"/>
            <w:right w:w="108" w:type="dxa"/>
          </w:tblCellMar>
        </w:tblPrEx>
        <w:trPr>
          <w:trHeight w:val="350"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拟采购产品金额</w:t>
            </w:r>
          </w:p>
        </w:tc>
        <w:tc>
          <w:tcPr>
            <w:tcW w:w="6001"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cs="宋体"/>
                <w:color w:val="000000"/>
                <w:kern w:val="0"/>
                <w:sz w:val="24"/>
                <w:lang w:val="en-US" w:eastAsia="zh-CN"/>
              </w:rPr>
              <w:t>500</w:t>
            </w:r>
            <w:r>
              <w:rPr>
                <w:rFonts w:hint="eastAsia" w:ascii="宋体" w:hAnsi="宋体" w:cs="宋体"/>
                <w:color w:val="000000"/>
                <w:kern w:val="0"/>
                <w:sz w:val="24"/>
              </w:rPr>
              <w:t>万元（</w:t>
            </w:r>
            <w:r>
              <w:rPr>
                <w:rFonts w:hint="eastAsia" w:ascii="宋体" w:hAnsi="宋体" w:cs="宋体"/>
                <w:color w:val="000000"/>
                <w:kern w:val="0"/>
                <w:sz w:val="24"/>
                <w:lang w:val="en-US" w:eastAsia="zh-CN"/>
              </w:rPr>
              <w:t>500</w:t>
            </w:r>
            <w:r>
              <w:rPr>
                <w:rFonts w:hint="eastAsia" w:ascii="宋体" w:hAnsi="宋体" w:cs="宋体"/>
                <w:color w:val="000000"/>
                <w:kern w:val="0"/>
                <w:sz w:val="24"/>
              </w:rPr>
              <w:t>万元/套，共采购1套）</w:t>
            </w:r>
          </w:p>
        </w:tc>
      </w:tr>
      <w:tr>
        <w:tblPrEx>
          <w:tblCellMar>
            <w:top w:w="0" w:type="dxa"/>
            <w:left w:w="108" w:type="dxa"/>
            <w:bottom w:w="0" w:type="dxa"/>
            <w:right w:w="108" w:type="dxa"/>
          </w:tblCellMar>
        </w:tblPrEx>
        <w:trPr>
          <w:trHeight w:val="306"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采购项目所属项目名称</w:t>
            </w:r>
          </w:p>
        </w:tc>
        <w:tc>
          <w:tcPr>
            <w:tcW w:w="6001"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eastAsia="宋体" w:cs="宋体"/>
                <w:color w:val="000000"/>
                <w:kern w:val="0"/>
                <w:sz w:val="24"/>
                <w:szCs w:val="24"/>
                <w:lang w:val="en-US" w:eastAsia="zh-CN" w:bidi="ar-SA"/>
              </w:rPr>
            </w:pPr>
            <w:r>
              <w:rPr>
                <w:rFonts w:hint="eastAsia" w:ascii="宋体" w:hAnsi="宋体" w:cs="宋体"/>
                <w:kern w:val="0"/>
                <w:sz w:val="24"/>
              </w:rPr>
              <w:t>医疗设备采购项目</w:t>
            </w:r>
          </w:p>
        </w:tc>
      </w:tr>
      <w:tr>
        <w:tblPrEx>
          <w:tblCellMar>
            <w:top w:w="0" w:type="dxa"/>
            <w:left w:w="108" w:type="dxa"/>
            <w:bottom w:w="0" w:type="dxa"/>
            <w:right w:w="108" w:type="dxa"/>
          </w:tblCellMar>
        </w:tblPrEx>
        <w:trPr>
          <w:trHeight w:val="277" w:hRule="atLeast"/>
        </w:trPr>
        <w:tc>
          <w:tcPr>
            <w:tcW w:w="2659"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采购项目所属项目金额</w:t>
            </w:r>
          </w:p>
        </w:tc>
        <w:tc>
          <w:tcPr>
            <w:tcW w:w="6001" w:type="dxa"/>
            <w:tcBorders>
              <w:top w:val="nil"/>
              <w:left w:val="nil"/>
              <w:bottom w:val="single" w:color="auto" w:sz="4" w:space="0"/>
              <w:right w:val="single" w:color="auto" w:sz="4" w:space="0"/>
            </w:tcBorders>
            <w:vAlign w:val="center"/>
          </w:tcPr>
          <w:p>
            <w:pPr>
              <w:widowControl/>
              <w:spacing w:line="280" w:lineRule="exact"/>
              <w:rPr>
                <w:rFonts w:ascii="宋体" w:hAnsi="宋体" w:eastAsia="宋体" w:cs="宋体"/>
                <w:color w:val="FF0000"/>
                <w:kern w:val="0"/>
                <w:sz w:val="24"/>
                <w:szCs w:val="24"/>
                <w:lang w:val="en-US" w:eastAsia="zh-CN" w:bidi="ar-SA"/>
              </w:rPr>
            </w:pPr>
            <w:r>
              <w:rPr>
                <w:rFonts w:hint="eastAsia" w:ascii="宋体" w:hAnsi="宋体" w:cs="宋体"/>
                <w:kern w:val="0"/>
                <w:sz w:val="24"/>
                <w:szCs w:val="24"/>
                <w:lang w:val="en-US" w:eastAsia="zh-CN"/>
              </w:rPr>
              <w:t>18607.19万元</w:t>
            </w:r>
          </w:p>
        </w:tc>
      </w:tr>
      <w:tr>
        <w:tblPrEx>
          <w:tblCellMar>
            <w:top w:w="0" w:type="dxa"/>
            <w:left w:w="108" w:type="dxa"/>
            <w:bottom w:w="0" w:type="dxa"/>
            <w:right w:w="108" w:type="dxa"/>
          </w:tblCellMar>
        </w:tblPrEx>
        <w:trPr>
          <w:trHeight w:val="221"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kern w:val="0"/>
                <w:sz w:val="24"/>
                <w:lang w:eastAsia="zh-CN"/>
              </w:rPr>
            </w:pPr>
            <w:r>
              <w:rPr>
                <w:rFonts w:hint="eastAsia" w:ascii="宋体" w:hAnsi="宋体" w:cs="宋体"/>
                <w:color w:val="000000"/>
                <w:kern w:val="0"/>
                <w:sz w:val="24"/>
              </w:rPr>
              <w:t>二、申请理由</w:t>
            </w:r>
          </w:p>
        </w:tc>
      </w:tr>
      <w:tr>
        <w:tblPrEx>
          <w:tblCellMar>
            <w:top w:w="0" w:type="dxa"/>
            <w:left w:w="108" w:type="dxa"/>
            <w:bottom w:w="0" w:type="dxa"/>
            <w:right w:w="108" w:type="dxa"/>
          </w:tblCellMar>
        </w:tblPrEx>
        <w:trPr>
          <w:trHeight w:val="344"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A3"/>
            </w:r>
            <w:r>
              <w:rPr>
                <w:rFonts w:hint="eastAsia" w:ascii="宋体" w:hAnsi="宋体" w:cs="宋体"/>
                <w:color w:val="000000"/>
                <w:kern w:val="0"/>
                <w:sz w:val="24"/>
              </w:rPr>
              <w:t>1.中国</w:t>
            </w:r>
            <w:r>
              <w:rPr>
                <w:rFonts w:hint="eastAsia" w:ascii="宋体" w:hAnsi="宋体" w:cs="宋体"/>
                <w:kern w:val="0"/>
                <w:sz w:val="24"/>
              </w:rPr>
              <w:t>境内无法获取：</w:t>
            </w:r>
            <w:r>
              <w:rPr>
                <w:rFonts w:hint="eastAsia" w:ascii="宋体" w:hAnsi="宋体" w:cs="宋体"/>
                <w:color w:val="000000"/>
                <w:kern w:val="0"/>
                <w:sz w:val="24"/>
              </w:rPr>
              <w:t>国内无满足技术要求的产品</w:t>
            </w:r>
          </w:p>
        </w:tc>
      </w:tr>
      <w:tr>
        <w:tblPrEx>
          <w:tblCellMar>
            <w:top w:w="0" w:type="dxa"/>
            <w:left w:w="108" w:type="dxa"/>
            <w:bottom w:w="0" w:type="dxa"/>
            <w:right w:w="108" w:type="dxa"/>
          </w:tblCellMar>
        </w:tblPrEx>
        <w:trPr>
          <w:trHeight w:val="320"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□2.无法以合理的商业条件获取：</w:t>
            </w:r>
          </w:p>
        </w:tc>
      </w:tr>
      <w:tr>
        <w:tblPrEx>
          <w:tblCellMar>
            <w:top w:w="0" w:type="dxa"/>
            <w:left w:w="108" w:type="dxa"/>
            <w:bottom w:w="0" w:type="dxa"/>
            <w:right w:w="108" w:type="dxa"/>
          </w:tblCellMar>
        </w:tblPrEx>
        <w:trPr>
          <w:trHeight w:val="221"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52"/>
            </w:r>
            <w:r>
              <w:rPr>
                <w:rFonts w:hint="eastAsia" w:ascii="宋体" w:hAnsi="宋体" w:cs="宋体"/>
                <w:color w:val="000000"/>
                <w:kern w:val="0"/>
                <w:sz w:val="24"/>
              </w:rPr>
              <w:t>3.其他。</w:t>
            </w:r>
          </w:p>
        </w:tc>
      </w:tr>
      <w:tr>
        <w:tblPrEx>
          <w:tblCellMar>
            <w:top w:w="0" w:type="dxa"/>
            <w:left w:w="108" w:type="dxa"/>
            <w:bottom w:w="0" w:type="dxa"/>
            <w:right w:w="108" w:type="dxa"/>
          </w:tblCellMar>
        </w:tblPrEx>
        <w:trPr>
          <w:trHeight w:val="5734" w:hRule="atLeast"/>
        </w:trPr>
        <w:tc>
          <w:tcPr>
            <w:tcW w:w="866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cs="宋体"/>
                <w:color w:val="000000"/>
                <w:kern w:val="0"/>
                <w:sz w:val="24"/>
              </w:rPr>
            </w:pPr>
            <w:r>
              <w:rPr>
                <w:rFonts w:hint="eastAsia" w:ascii="黑体" w:hAnsi="宋体" w:cs="宋体"/>
                <w:color w:val="000000"/>
                <w:kern w:val="0"/>
                <w:sz w:val="24"/>
              </w:rPr>
              <w:t>三、专家论证意见</w:t>
            </w:r>
          </w:p>
          <w:p>
            <w:pPr>
              <w:spacing w:line="360" w:lineRule="auto"/>
              <w:ind w:firstLine="480" w:firstLineChars="200"/>
              <w:textAlignment w:val="baseline"/>
              <w:rPr>
                <w:rFonts w:hint="eastAsia" w:ascii="宋体" w:hAnsi="宋体"/>
                <w:color w:val="000000"/>
                <w:sz w:val="24"/>
                <w:szCs w:val="28"/>
              </w:rPr>
            </w:pPr>
            <w:r>
              <w:rPr>
                <w:rFonts w:hint="eastAsia" w:ascii="宋体" w:hAnsi="宋体"/>
                <w:color w:val="000000"/>
                <w:sz w:val="24"/>
                <w:szCs w:val="28"/>
              </w:rPr>
              <w:t>神外手术属于精准显微外科，手术需要多设备协同。国产同类手术导航产品在多设备多平台兼容性方面存在不足，无法实现和神经外科术中必备的先进显微镜硬件/软件数字接口整合，无法将术中DSA影像和术前MR/CT融合，所以无法术中显示肿瘤附近DSA血管影像以及神经纤维束示踪，导致无法满足颅内肿瘤手术的日常工作需要。</w:t>
            </w:r>
          </w:p>
          <w:p>
            <w:pPr>
              <w:widowControl/>
              <w:spacing w:line="340" w:lineRule="exact"/>
              <w:ind w:firstLine="420" w:firstLineChars="200"/>
              <w:rPr>
                <w:rFonts w:hint="eastAsia" w:ascii="宋体" w:hAnsi="宋体"/>
                <w:szCs w:val="21"/>
                <w:lang w:val="en-US" w:eastAsia="zh-CN"/>
              </w:rPr>
            </w:pPr>
            <w:r>
              <w:rPr>
                <w:rFonts w:hint="eastAsia" w:ascii="仿宋_GB2312" w:hAnsi="宋体" w:cs="宋体"/>
                <w:color w:val="000000"/>
                <w:kern w:val="0"/>
                <w:szCs w:val="21"/>
              </w:rPr>
              <w:t>因此，为满足采购单位需求，建议购买</w:t>
            </w:r>
            <w:r>
              <w:rPr>
                <w:rFonts w:hint="eastAsia"/>
                <w:bCs/>
                <w:color w:val="000000"/>
                <w:szCs w:val="21"/>
              </w:rPr>
              <w:t>进口</w:t>
            </w:r>
            <w:r>
              <w:rPr>
                <w:rFonts w:hint="eastAsia" w:ascii="宋体" w:hAnsi="宋体"/>
                <w:szCs w:val="21"/>
                <w:lang w:val="en-US" w:eastAsia="zh-CN"/>
              </w:rPr>
              <w:t>产品。</w:t>
            </w:r>
          </w:p>
          <w:p>
            <w:pPr>
              <w:widowControl/>
              <w:spacing w:line="340" w:lineRule="exact"/>
              <w:ind w:firstLine="420" w:firstLineChars="200"/>
              <w:rPr>
                <w:rFonts w:hint="eastAsia" w:ascii="宋体" w:hAnsi="宋体"/>
                <w:szCs w:val="21"/>
                <w:lang w:val="en-US" w:eastAsia="zh-CN"/>
              </w:rPr>
            </w:pPr>
          </w:p>
          <w:p>
            <w:pPr>
              <w:widowControl/>
              <w:spacing w:line="340" w:lineRule="exact"/>
              <w:ind w:firstLine="420" w:firstLineChars="200"/>
              <w:rPr>
                <w:rFonts w:hint="eastAsia" w:ascii="宋体" w:hAnsi="宋体"/>
                <w:szCs w:val="21"/>
                <w:lang w:val="en-US" w:eastAsia="zh-CN"/>
              </w:rPr>
            </w:pPr>
          </w:p>
          <w:p>
            <w:pPr>
              <w:widowControl/>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专家签字：</w:t>
            </w:r>
          </w:p>
          <w:p>
            <w:pPr>
              <w:widowControl/>
              <w:spacing w:line="340" w:lineRule="exact"/>
              <w:ind w:firstLine="420" w:firstLineChars="200"/>
              <w:rPr>
                <w:rFonts w:ascii="仿宋_GB2312" w:hAnsi="宋体" w:cs="宋体"/>
                <w:color w:val="000000"/>
                <w:kern w:val="0"/>
                <w:szCs w:val="21"/>
              </w:rPr>
            </w:pPr>
          </w:p>
          <w:p>
            <w:pPr>
              <w:pStyle w:val="2"/>
            </w:pPr>
          </w:p>
          <w:p>
            <w:pPr>
              <w:widowControl/>
              <w:rPr>
                <w:rFonts w:ascii="仿宋_GB2312" w:hAnsi="宋体" w:cs="宋体"/>
                <w:color w:val="000000"/>
                <w:kern w:val="0"/>
                <w:szCs w:val="21"/>
              </w:rPr>
            </w:pPr>
          </w:p>
          <w:p>
            <w:pPr>
              <w:widowControl/>
              <w:ind w:firstLine="6405" w:firstLineChars="3050"/>
              <w:jc w:val="right"/>
              <w:rPr>
                <w:rFonts w:ascii="新宋体" w:hAnsi="新宋体" w:eastAsia="新宋体" w:cs="宋体"/>
                <w:kern w:val="0"/>
                <w:szCs w:val="21"/>
              </w:rPr>
            </w:pPr>
            <w:r>
              <w:rPr>
                <w:rFonts w:hint="eastAsia" w:ascii="仿宋_GB2312" w:hAnsi="宋体" w:cs="宋体"/>
                <w:color w:val="000000"/>
                <w:kern w:val="0"/>
                <w:szCs w:val="21"/>
              </w:rPr>
              <w:t>年   月   日</w:t>
            </w:r>
          </w:p>
        </w:tc>
      </w:tr>
    </w:tbl>
    <w:p/>
    <w:p/>
    <w:p/>
    <w:p/>
    <w:p/>
    <w:p/>
    <w:p/>
    <w:p>
      <w:pPr>
        <w:pStyle w:val="2"/>
      </w:pPr>
    </w:p>
    <w:p/>
    <w:p>
      <w:pPr>
        <w:spacing w:line="360" w:lineRule="exact"/>
        <w:jc w:val="center"/>
      </w:pPr>
      <w:r>
        <w:rPr>
          <w:rFonts w:hint="eastAsia" w:ascii="宋体" w:hAnsi="宋体" w:cs="宋体"/>
          <w:b/>
          <w:bCs/>
          <w:color w:val="000000"/>
          <w:kern w:val="0"/>
          <w:sz w:val="36"/>
          <w:szCs w:val="36"/>
        </w:rPr>
        <w:t>政府采购进口产品专家论证意见</w:t>
      </w:r>
    </w:p>
    <w:tbl>
      <w:tblPr>
        <w:tblStyle w:val="6"/>
        <w:tblW w:w="0" w:type="auto"/>
        <w:tblInd w:w="93" w:type="dxa"/>
        <w:tblLayout w:type="fixed"/>
        <w:tblCellMar>
          <w:top w:w="0" w:type="dxa"/>
          <w:left w:w="108" w:type="dxa"/>
          <w:bottom w:w="0" w:type="dxa"/>
          <w:right w:w="108" w:type="dxa"/>
        </w:tblCellMar>
      </w:tblPr>
      <w:tblGrid>
        <w:gridCol w:w="2991"/>
        <w:gridCol w:w="6749"/>
      </w:tblGrid>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一、基本情况</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申请单位</w:t>
            </w:r>
          </w:p>
        </w:tc>
        <w:tc>
          <w:tcPr>
            <w:tcW w:w="6749" w:type="dxa"/>
            <w:tcBorders>
              <w:top w:val="nil"/>
              <w:left w:val="nil"/>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lang w:val="en-US" w:eastAsia="zh-CN"/>
              </w:rPr>
              <w:t>中山大学附属第一医院广西医院</w:t>
            </w:r>
          </w:p>
        </w:tc>
      </w:tr>
      <w:tr>
        <w:tblPrEx>
          <w:tblCellMar>
            <w:top w:w="0" w:type="dxa"/>
            <w:left w:w="108" w:type="dxa"/>
            <w:bottom w:w="0" w:type="dxa"/>
            <w:right w:w="108" w:type="dxa"/>
          </w:tblCellMar>
        </w:tblPrEx>
        <w:trPr>
          <w:trHeight w:val="431"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cs="宋体"/>
                <w:color w:val="000000"/>
                <w:kern w:val="0"/>
                <w:sz w:val="24"/>
                <w:lang w:val="en-US" w:eastAsia="zh-CN"/>
              </w:rPr>
              <w:t>体外膜肺氧合系统</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ECMO</w:t>
            </w:r>
            <w:r>
              <w:rPr>
                <w:rFonts w:hint="eastAsia" w:ascii="宋体" w:hAnsi="宋体" w:cs="宋体"/>
                <w:color w:val="000000"/>
                <w:kern w:val="0"/>
                <w:sz w:val="24"/>
                <w:lang w:eastAsia="zh-CN"/>
              </w:rPr>
              <w:t>）</w:t>
            </w:r>
          </w:p>
        </w:tc>
      </w:tr>
      <w:tr>
        <w:tblPrEx>
          <w:tblCellMar>
            <w:top w:w="0" w:type="dxa"/>
            <w:left w:w="108" w:type="dxa"/>
            <w:bottom w:w="0" w:type="dxa"/>
            <w:right w:w="108" w:type="dxa"/>
          </w:tblCellMar>
        </w:tblPrEx>
        <w:trPr>
          <w:trHeight w:val="54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拟采购产品金额</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ascii="宋体" w:hAnsi="宋体" w:cs="宋体"/>
                <w:color w:val="000000"/>
                <w:kern w:val="0"/>
                <w:sz w:val="24"/>
                <w:lang w:val="en-US" w:eastAsia="zh-CN"/>
              </w:rPr>
              <w:t>450</w:t>
            </w:r>
            <w:r>
              <w:rPr>
                <w:rFonts w:hint="eastAsia" w:ascii="宋体" w:hAnsi="宋体" w:cs="宋体"/>
                <w:color w:val="000000"/>
                <w:kern w:val="0"/>
                <w:sz w:val="24"/>
              </w:rPr>
              <w:t>万元（</w:t>
            </w:r>
            <w:r>
              <w:rPr>
                <w:rFonts w:hint="eastAsia" w:ascii="宋体" w:hAnsi="宋体" w:cs="宋体"/>
                <w:color w:val="000000"/>
                <w:kern w:val="0"/>
                <w:sz w:val="24"/>
                <w:lang w:val="en-US" w:eastAsia="zh-CN"/>
              </w:rPr>
              <w:t>225</w:t>
            </w:r>
            <w:r>
              <w:rPr>
                <w:rFonts w:hint="eastAsia" w:ascii="宋体" w:hAnsi="宋体" w:cs="宋体"/>
                <w:color w:val="000000"/>
                <w:kern w:val="0"/>
                <w:sz w:val="24"/>
              </w:rPr>
              <w:t>万元/套，共采购</w:t>
            </w:r>
            <w:r>
              <w:rPr>
                <w:rFonts w:hint="eastAsia" w:ascii="宋体" w:hAnsi="宋体" w:cs="宋体"/>
                <w:color w:val="000000"/>
                <w:kern w:val="0"/>
                <w:sz w:val="24"/>
                <w:lang w:val="en-US" w:eastAsia="zh-CN"/>
              </w:rPr>
              <w:t>2</w:t>
            </w:r>
            <w:r>
              <w:rPr>
                <w:rFonts w:hint="eastAsia" w:ascii="宋体" w:hAnsi="宋体" w:cs="宋体"/>
                <w:color w:val="000000"/>
                <w:kern w:val="0"/>
                <w:sz w:val="24"/>
              </w:rPr>
              <w:t>套）</w:t>
            </w:r>
          </w:p>
        </w:tc>
      </w:tr>
      <w:tr>
        <w:tblPrEx>
          <w:tblCellMar>
            <w:top w:w="0" w:type="dxa"/>
            <w:left w:w="108" w:type="dxa"/>
            <w:bottom w:w="0" w:type="dxa"/>
            <w:right w:w="108" w:type="dxa"/>
          </w:tblCellMar>
        </w:tblPrEx>
        <w:trPr>
          <w:trHeight w:val="47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自治区本级质控和医疗机构疫情防控能力提升补助资金</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采购项目所属项目金额</w:t>
            </w:r>
          </w:p>
        </w:tc>
        <w:tc>
          <w:tcPr>
            <w:tcW w:w="6749" w:type="dxa"/>
            <w:tcBorders>
              <w:top w:val="nil"/>
              <w:left w:val="nil"/>
              <w:bottom w:val="single" w:color="auto" w:sz="4" w:space="0"/>
              <w:right w:val="single" w:color="auto" w:sz="4" w:space="0"/>
            </w:tcBorders>
            <w:vAlign w:val="center"/>
          </w:tcPr>
          <w:p>
            <w:pPr>
              <w:widowControl/>
              <w:spacing w:line="280" w:lineRule="exact"/>
              <w:rPr>
                <w:rFonts w:ascii="宋体" w:hAnsi="宋体" w:cs="宋体"/>
                <w:color w:val="FF0000"/>
                <w:kern w:val="0"/>
                <w:sz w:val="24"/>
              </w:rPr>
            </w:pPr>
            <w:r>
              <w:rPr>
                <w:rFonts w:hint="eastAsia" w:ascii="宋体" w:hAnsi="宋体" w:cs="宋体"/>
                <w:kern w:val="0"/>
                <w:sz w:val="24"/>
                <w:lang w:val="en-US" w:eastAsia="zh-CN"/>
              </w:rPr>
              <w:t>700</w:t>
            </w:r>
            <w:r>
              <w:rPr>
                <w:rFonts w:hint="eastAsia" w:ascii="宋体" w:hAnsi="宋体" w:cs="宋体"/>
                <w:kern w:val="0"/>
                <w:sz w:val="24"/>
              </w:rPr>
              <w:t>万元</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二、申请理由</w:t>
            </w:r>
          </w:p>
        </w:tc>
      </w:tr>
      <w:tr>
        <w:tblPrEx>
          <w:tblCellMar>
            <w:top w:w="0" w:type="dxa"/>
            <w:left w:w="108" w:type="dxa"/>
            <w:bottom w:w="0" w:type="dxa"/>
            <w:right w:w="108" w:type="dxa"/>
          </w:tblCellMar>
        </w:tblPrEx>
        <w:trPr>
          <w:trHeight w:val="539"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A3"/>
            </w:r>
            <w:r>
              <w:rPr>
                <w:rFonts w:hint="eastAsia" w:ascii="宋体" w:hAnsi="宋体" w:cs="宋体"/>
                <w:color w:val="000000"/>
                <w:kern w:val="0"/>
                <w:sz w:val="24"/>
              </w:rPr>
              <w:t>1.中国</w:t>
            </w:r>
            <w:r>
              <w:rPr>
                <w:rFonts w:hint="eastAsia" w:ascii="宋体" w:hAnsi="宋体" w:cs="宋体"/>
                <w:kern w:val="0"/>
                <w:sz w:val="24"/>
              </w:rPr>
              <w:t>境内无法获取：</w:t>
            </w:r>
            <w:r>
              <w:rPr>
                <w:rFonts w:hint="eastAsia" w:ascii="宋体" w:hAnsi="宋体" w:cs="宋体"/>
                <w:color w:val="000000"/>
                <w:kern w:val="0"/>
                <w:sz w:val="24"/>
              </w:rPr>
              <w:t>国内无满足技术要求的产品</w:t>
            </w:r>
          </w:p>
        </w:tc>
      </w:tr>
      <w:tr>
        <w:tblPrEx>
          <w:tblCellMar>
            <w:top w:w="0" w:type="dxa"/>
            <w:left w:w="108" w:type="dxa"/>
            <w:bottom w:w="0" w:type="dxa"/>
            <w:right w:w="108" w:type="dxa"/>
          </w:tblCellMar>
        </w:tblPrEx>
        <w:trPr>
          <w:trHeight w:val="501"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□2.无法以合理的商业条件获取：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52"/>
            </w:r>
            <w:r>
              <w:rPr>
                <w:rFonts w:hint="eastAsia" w:ascii="宋体" w:hAnsi="宋体" w:cs="宋体"/>
                <w:color w:val="000000"/>
                <w:kern w:val="0"/>
                <w:sz w:val="24"/>
              </w:rPr>
              <w:t>3.其他。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cs="宋体"/>
                <w:color w:val="000000"/>
                <w:kern w:val="0"/>
                <w:sz w:val="24"/>
              </w:rPr>
            </w:pPr>
            <w:r>
              <w:rPr>
                <w:rFonts w:hint="eastAsia" w:ascii="黑体" w:hAnsi="宋体" w:cs="宋体"/>
                <w:color w:val="000000"/>
                <w:kern w:val="0"/>
                <w:sz w:val="24"/>
              </w:rPr>
              <w:t>三、专家论证意见</w:t>
            </w:r>
          </w:p>
          <w:p>
            <w:pPr>
              <w:keepNext w:val="0"/>
              <w:keepLines w:val="0"/>
              <w:pageBreakBefore w:val="0"/>
              <w:widowControl w:val="0"/>
              <w:numPr>
                <w:ilvl w:val="0"/>
                <w:numId w:val="0"/>
              </w:numPr>
              <w:kinsoku/>
              <w:wordWrap/>
              <w:overflowPunct/>
              <w:topLinePunct w:val="0"/>
              <w:autoSpaceDE/>
              <w:bidi w:val="0"/>
              <w:adjustRightInd/>
              <w:snapToGrid/>
              <w:spacing w:line="34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通过股动静脉插管将体内的静脉血引出体外，经过离心泵提供血液动力，在特殊材质的人工心肺旁路氧合后注入病人动脉或静脉系统，起到部分心肺替代作用，维持人体脏器组织氧合血供。</w:t>
            </w:r>
          </w:p>
          <w:p>
            <w:pPr>
              <w:widowControl/>
              <w:spacing w:line="340" w:lineRule="exact"/>
              <w:ind w:firstLine="420" w:firstLineChars="200"/>
              <w:rPr>
                <w:rFonts w:hint="eastAsia" w:ascii="宋体" w:hAnsi="宋体" w:cs="宋体"/>
                <w:bCs/>
                <w:color w:val="000000"/>
                <w:kern w:val="0"/>
                <w:szCs w:val="21"/>
              </w:rPr>
            </w:pPr>
            <w:r>
              <w:rPr>
                <w:rFonts w:hint="eastAsia" w:ascii="宋体" w:hAnsi="宋体" w:cs="宋体"/>
                <w:bCs/>
                <w:color w:val="000000"/>
                <w:kern w:val="0"/>
                <w:szCs w:val="21"/>
              </w:rPr>
              <w:t>ECMO的临床适应症</w:t>
            </w:r>
            <w:r>
              <w:rPr>
                <w:rFonts w:hint="eastAsia" w:ascii="宋体" w:hAnsi="宋体" w:cs="宋体"/>
                <w:bCs/>
                <w:color w:val="000000"/>
                <w:kern w:val="0"/>
                <w:szCs w:val="21"/>
                <w:lang w:val="en-US" w:eastAsia="zh-CN"/>
              </w:rPr>
              <w:t>广泛</w:t>
            </w:r>
            <w:r>
              <w:rPr>
                <w:rFonts w:hint="eastAsia" w:ascii="宋体" w:hAnsi="宋体" w:cs="宋体"/>
                <w:bCs/>
                <w:color w:val="000000"/>
                <w:kern w:val="0"/>
                <w:szCs w:val="21"/>
              </w:rPr>
              <w:t>包括：①各种原因引起心跳呼吸骤停；②急性严重心功能衰竭；③急性严重呼吸功能衰竭；④各种严重威胁呼吸循环功能的疾患；⑤脑死亡潜在供体器官保护</w:t>
            </w:r>
            <w:r>
              <w:rPr>
                <w:rFonts w:hint="eastAsia" w:ascii="宋体" w:hAnsi="宋体" w:cs="宋体"/>
                <w:bCs/>
                <w:color w:val="000000"/>
                <w:kern w:val="0"/>
                <w:szCs w:val="21"/>
                <w:lang w:eastAsia="zh-CN"/>
              </w:rPr>
              <w:t>、</w:t>
            </w:r>
            <w:r>
              <w:rPr>
                <w:rFonts w:hint="eastAsia" w:ascii="宋体" w:hAnsi="宋体" w:cs="宋体"/>
                <w:bCs/>
                <w:color w:val="000000"/>
                <w:kern w:val="0"/>
                <w:szCs w:val="21"/>
              </w:rPr>
              <w:t>ARDS、爆发性心肌炎</w:t>
            </w:r>
            <w:r>
              <w:rPr>
                <w:rFonts w:hint="eastAsia" w:ascii="宋体" w:hAnsi="宋体" w:cs="宋体"/>
                <w:bCs/>
                <w:color w:val="000000"/>
                <w:kern w:val="0"/>
                <w:szCs w:val="21"/>
                <w:lang w:val="en-US" w:eastAsia="zh-CN"/>
              </w:rPr>
              <w:t>等等。</w:t>
            </w:r>
            <w:r>
              <w:rPr>
                <w:rFonts w:hint="eastAsia" w:ascii="宋体" w:hAnsi="宋体" w:cs="宋体"/>
                <w:bCs/>
                <w:color w:val="000000"/>
                <w:kern w:val="0"/>
                <w:szCs w:val="21"/>
              </w:rPr>
              <w:t xml:space="preserve">  </w:t>
            </w:r>
          </w:p>
          <w:p>
            <w:pPr>
              <w:widowControl/>
              <w:spacing w:line="340" w:lineRule="exact"/>
              <w:ind w:firstLine="420" w:firstLineChars="200"/>
              <w:rPr>
                <w:rFonts w:ascii="仿宋_GB2312" w:hAnsi="宋体" w:cs="宋体"/>
                <w:color w:val="000000"/>
                <w:kern w:val="0"/>
                <w:szCs w:val="21"/>
              </w:rPr>
            </w:pPr>
            <w:r>
              <w:rPr>
                <w:rFonts w:hint="eastAsia" w:ascii="仿宋_GB2312" w:hAnsi="宋体" w:cs="宋体"/>
                <w:color w:val="000000"/>
                <w:kern w:val="0"/>
                <w:szCs w:val="21"/>
              </w:rPr>
              <w:t>进口和国产产品的差异是：</w:t>
            </w:r>
          </w:p>
          <w:p>
            <w:pPr>
              <w:pStyle w:val="3"/>
              <w:spacing w:line="340" w:lineRule="exact"/>
              <w:ind w:firstLine="420" w:firstLineChars="200"/>
              <w:rPr>
                <w:rFonts w:hAnsi="宋体" w:cs="宋体"/>
                <w:bCs/>
                <w:szCs w:val="21"/>
              </w:rPr>
            </w:pPr>
            <w:r>
              <w:rPr>
                <w:rFonts w:hint="eastAsia" w:ascii="宋体" w:hAnsi="宋体" w:eastAsia="宋体" w:cs="宋体"/>
                <w:sz w:val="21"/>
                <w:szCs w:val="21"/>
                <w:lang w:val="en-US" w:eastAsia="zh-CN"/>
              </w:rPr>
              <w:t>目前国内同类产品</w:t>
            </w:r>
            <w:r>
              <w:rPr>
                <w:rFonts w:hint="eastAsia" w:hAnsi="宋体" w:cs="宋体"/>
                <w:sz w:val="21"/>
                <w:szCs w:val="21"/>
                <w:lang w:val="en-US" w:eastAsia="zh-CN"/>
              </w:rPr>
              <w:t>刚研发上市，技术不成熟，与之匹配的</w:t>
            </w:r>
            <w:r>
              <w:rPr>
                <w:rFonts w:hint="eastAsia" w:ascii="宋体" w:hAnsi="宋体" w:cs="宋体"/>
                <w:b w:val="0"/>
                <w:bCs/>
                <w:szCs w:val="21"/>
                <w:lang w:val="en-US" w:eastAsia="zh-CN"/>
              </w:rPr>
              <w:t>完整的配套耗材在没有正式研发上市，不能满足临床的使用要求</w:t>
            </w:r>
            <w:r>
              <w:rPr>
                <w:rFonts w:hint="eastAsia" w:hAnsi="宋体" w:cs="宋体"/>
                <w:sz w:val="21"/>
                <w:szCs w:val="21"/>
                <w:lang w:val="en-US" w:eastAsia="zh-CN"/>
              </w:rPr>
              <w:t>，</w:t>
            </w:r>
            <w:r>
              <w:rPr>
                <w:rFonts w:hint="eastAsia" w:ascii="宋体" w:hAnsi="宋体" w:cs="宋体"/>
                <w:bCs/>
                <w:szCs w:val="21"/>
              </w:rPr>
              <w:t>而进口产品技术先进</w:t>
            </w:r>
            <w:r>
              <w:rPr>
                <w:rFonts w:hint="eastAsia" w:hAnsi="宋体" w:cs="宋体"/>
                <w:bCs/>
                <w:szCs w:val="21"/>
                <w:lang w:eastAsia="zh-CN"/>
              </w:rPr>
              <w:t>，</w:t>
            </w:r>
            <w:r>
              <w:rPr>
                <w:rFonts w:hint="eastAsia" w:ascii="宋体" w:hAnsi="宋体" w:cs="宋体"/>
                <w:bCs/>
                <w:szCs w:val="21"/>
              </w:rPr>
              <w:t>应用成熟</w:t>
            </w:r>
            <w:r>
              <w:rPr>
                <w:rFonts w:hint="eastAsia" w:hAnsi="宋体" w:cs="宋体"/>
                <w:bCs/>
                <w:szCs w:val="21"/>
                <w:lang w:eastAsia="zh-CN"/>
              </w:rPr>
              <w:t>，</w:t>
            </w:r>
            <w:r>
              <w:rPr>
                <w:rFonts w:hint="eastAsia" w:ascii="宋体" w:hAnsi="宋体" w:cs="宋体"/>
                <w:bCs/>
                <w:szCs w:val="21"/>
                <w:lang w:val="en-US" w:eastAsia="zh-CN"/>
              </w:rPr>
              <w:t>覆盖广泛，配套专机专用耗材齐全，耗材运行安全、长效</w:t>
            </w:r>
            <w:r>
              <w:rPr>
                <w:rFonts w:hint="eastAsia" w:ascii="宋体" w:hAnsi="宋体" w:cs="宋体"/>
                <w:bCs/>
                <w:szCs w:val="21"/>
              </w:rPr>
              <w:t>。</w:t>
            </w:r>
          </w:p>
          <w:p>
            <w:pPr>
              <w:widowControl/>
              <w:spacing w:line="340" w:lineRule="exact"/>
              <w:ind w:firstLine="420" w:firstLineChars="200"/>
              <w:rPr>
                <w:rFonts w:hint="eastAsia" w:ascii="仿宋_GB2312" w:hAnsi="宋体" w:cs="宋体"/>
                <w:color w:val="000000"/>
                <w:kern w:val="0"/>
                <w:szCs w:val="21"/>
              </w:rPr>
            </w:pPr>
            <w:r>
              <w:rPr>
                <w:rFonts w:hint="eastAsia" w:ascii="仿宋_GB2312" w:hAnsi="宋体" w:cs="宋体"/>
                <w:color w:val="000000"/>
                <w:kern w:val="0"/>
                <w:szCs w:val="21"/>
              </w:rPr>
              <w:t>因此，为满足</w:t>
            </w:r>
            <w:r>
              <w:rPr>
                <w:rFonts w:hint="eastAsia" w:ascii="仿宋_GB2312" w:hAnsi="宋体" w:cs="宋体"/>
                <w:color w:val="000000"/>
                <w:kern w:val="0"/>
                <w:szCs w:val="21"/>
                <w:lang w:val="en-US" w:eastAsia="zh-CN"/>
              </w:rPr>
              <w:t>我院临床使用及科研需求</w:t>
            </w:r>
            <w:r>
              <w:rPr>
                <w:rFonts w:hint="eastAsia" w:ascii="仿宋_GB2312" w:hAnsi="宋体" w:cs="宋体"/>
                <w:color w:val="000000"/>
                <w:kern w:val="0"/>
                <w:szCs w:val="21"/>
              </w:rPr>
              <w:t>，建议</w:t>
            </w:r>
            <w:r>
              <w:rPr>
                <w:rFonts w:hint="eastAsia" w:ascii="仿宋_GB2312" w:hAnsi="宋体" w:cs="宋体"/>
                <w:color w:val="000000"/>
                <w:kern w:val="0"/>
                <w:szCs w:val="21"/>
                <w:lang w:val="en-US" w:eastAsia="zh-CN"/>
              </w:rPr>
              <w:t>采</w:t>
            </w:r>
            <w:r>
              <w:rPr>
                <w:rFonts w:hint="eastAsia" w:ascii="仿宋_GB2312" w:hAnsi="宋体" w:cs="宋体"/>
                <w:color w:val="000000"/>
                <w:kern w:val="0"/>
                <w:szCs w:val="21"/>
              </w:rPr>
              <w:t>购</w:t>
            </w:r>
            <w:r>
              <w:rPr>
                <w:rFonts w:hint="eastAsia"/>
                <w:bCs/>
                <w:color w:val="000000"/>
                <w:szCs w:val="21"/>
              </w:rPr>
              <w:t>进口</w:t>
            </w:r>
            <w:r>
              <w:rPr>
                <w:rFonts w:hint="eastAsia"/>
                <w:bCs/>
                <w:color w:val="000000"/>
                <w:szCs w:val="21"/>
                <w:lang w:val="en-US" w:eastAsia="zh-CN"/>
              </w:rPr>
              <w:t>体外膜肺氧合系统</w:t>
            </w:r>
            <w:r>
              <w:rPr>
                <w:rFonts w:hint="eastAsia"/>
                <w:bCs/>
                <w:color w:val="000000"/>
                <w:szCs w:val="21"/>
                <w:lang w:eastAsia="zh-CN"/>
              </w:rPr>
              <w:t>（</w:t>
            </w:r>
            <w:r>
              <w:rPr>
                <w:rFonts w:hint="eastAsia"/>
                <w:bCs/>
                <w:color w:val="000000"/>
                <w:szCs w:val="21"/>
                <w:lang w:val="en-US" w:eastAsia="zh-CN"/>
              </w:rPr>
              <w:t>ECMO</w:t>
            </w:r>
            <w:r>
              <w:rPr>
                <w:rFonts w:hint="eastAsia"/>
                <w:bCs/>
                <w:color w:val="000000"/>
                <w:szCs w:val="21"/>
                <w:lang w:eastAsia="zh-CN"/>
              </w:rPr>
              <w:t>）</w:t>
            </w:r>
            <w:r>
              <w:rPr>
                <w:rFonts w:hint="eastAsia" w:ascii="仿宋_GB2312" w:hAnsi="宋体" w:cs="宋体"/>
                <w:color w:val="000000"/>
                <w:kern w:val="0"/>
                <w:szCs w:val="21"/>
              </w:rPr>
              <w:t>。</w:t>
            </w:r>
          </w:p>
          <w:p>
            <w:pPr>
              <w:widowControl/>
              <w:spacing w:line="340" w:lineRule="exact"/>
              <w:ind w:firstLine="420" w:firstLineChars="200"/>
              <w:rPr>
                <w:rFonts w:hint="eastAsia" w:ascii="仿宋_GB2312" w:hAnsi="宋体" w:cs="宋体"/>
                <w:color w:val="000000"/>
                <w:kern w:val="0"/>
                <w:szCs w:val="21"/>
              </w:rPr>
            </w:pPr>
          </w:p>
          <w:p>
            <w:pPr>
              <w:widowControl/>
              <w:spacing w:line="340" w:lineRule="exact"/>
              <w:ind w:firstLine="420" w:firstLineChars="200"/>
            </w:pPr>
            <w:r>
              <w:rPr>
                <w:rFonts w:hint="eastAsia" w:ascii="仿宋_GB2312" w:hAnsi="宋体" w:cs="宋体"/>
                <w:color w:val="000000"/>
                <w:kern w:val="0"/>
                <w:szCs w:val="21"/>
              </w:rPr>
              <w:t>专家签字：</w:t>
            </w: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仿宋_GB2312" w:hAnsi="宋体" w:cs="宋体"/>
                <w:color w:val="000000"/>
                <w:kern w:val="0"/>
                <w:szCs w:val="21"/>
              </w:rPr>
            </w:pPr>
          </w:p>
          <w:p>
            <w:pPr>
              <w:widowControl/>
              <w:ind w:firstLine="6405" w:firstLineChars="3050"/>
              <w:jc w:val="right"/>
              <w:rPr>
                <w:rFonts w:hint="eastAsia" w:asciiTheme="minorEastAsia" w:hAnsiTheme="minorEastAsia" w:eastAsiaTheme="minorEastAsia" w:cstheme="minorEastAsia"/>
                <w:kern w:val="0"/>
                <w:szCs w:val="21"/>
                <w:lang w:val="en-US" w:eastAsia="zh-CN"/>
              </w:rPr>
            </w:pPr>
            <w:r>
              <w:rPr>
                <w:rFonts w:hint="eastAsia" w:ascii="仿宋_GB2312" w:hAnsi="宋体" w:cs="宋体"/>
                <w:color w:val="000000"/>
                <w:kern w:val="0"/>
                <w:szCs w:val="21"/>
              </w:rPr>
              <w:t>年   月   日</w:t>
            </w:r>
          </w:p>
        </w:tc>
      </w:tr>
    </w:tbl>
    <w:p>
      <w:pPr>
        <w:spacing w:line="360" w:lineRule="exact"/>
        <w:jc w:val="center"/>
        <w:rPr>
          <w:rFonts w:hint="eastAsia" w:ascii="宋体" w:hAnsi="宋体" w:cs="宋体"/>
          <w:b/>
          <w:bCs/>
          <w:color w:val="000000"/>
          <w:kern w:val="0"/>
          <w:sz w:val="36"/>
          <w:szCs w:val="36"/>
        </w:rPr>
      </w:pPr>
    </w:p>
    <w:p>
      <w:pPr>
        <w:spacing w:line="360" w:lineRule="exact"/>
        <w:jc w:val="center"/>
        <w:rPr>
          <w:rFonts w:hint="eastAsia" w:ascii="宋体" w:hAnsi="宋体" w:cs="宋体"/>
          <w:b/>
          <w:bCs/>
          <w:color w:val="000000"/>
          <w:kern w:val="0"/>
          <w:sz w:val="36"/>
          <w:szCs w:val="36"/>
        </w:rPr>
      </w:pPr>
    </w:p>
    <w:p>
      <w:pPr>
        <w:spacing w:line="360" w:lineRule="exact"/>
        <w:jc w:val="center"/>
      </w:pPr>
      <w:r>
        <w:rPr>
          <w:rFonts w:hint="eastAsia" w:ascii="宋体" w:hAnsi="宋体" w:cs="宋体"/>
          <w:b/>
          <w:bCs/>
          <w:color w:val="000000"/>
          <w:kern w:val="0"/>
          <w:sz w:val="36"/>
          <w:szCs w:val="36"/>
        </w:rPr>
        <w:t>政府采购进口产品专家论证意见</w:t>
      </w:r>
    </w:p>
    <w:tbl>
      <w:tblPr>
        <w:tblStyle w:val="6"/>
        <w:tblW w:w="0" w:type="auto"/>
        <w:tblInd w:w="93" w:type="dxa"/>
        <w:tblLayout w:type="fixed"/>
        <w:tblCellMar>
          <w:top w:w="0" w:type="dxa"/>
          <w:left w:w="108" w:type="dxa"/>
          <w:bottom w:w="0" w:type="dxa"/>
          <w:right w:w="108" w:type="dxa"/>
        </w:tblCellMar>
      </w:tblPr>
      <w:tblGrid>
        <w:gridCol w:w="2991"/>
        <w:gridCol w:w="6749"/>
      </w:tblGrid>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一、基本情况</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申请单位</w:t>
            </w:r>
          </w:p>
        </w:tc>
        <w:tc>
          <w:tcPr>
            <w:tcW w:w="6749" w:type="dxa"/>
            <w:tcBorders>
              <w:top w:val="nil"/>
              <w:left w:val="nil"/>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中山大学附属第一医院广西医院</w:t>
            </w:r>
          </w:p>
        </w:tc>
      </w:tr>
      <w:tr>
        <w:tblPrEx>
          <w:tblCellMar>
            <w:top w:w="0" w:type="dxa"/>
            <w:left w:w="108" w:type="dxa"/>
            <w:bottom w:w="0" w:type="dxa"/>
            <w:right w:w="108" w:type="dxa"/>
          </w:tblCellMar>
        </w:tblPrEx>
        <w:trPr>
          <w:trHeight w:val="431"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hint="eastAsia" w:hAnsi="宋体"/>
                <w:color w:val="000000"/>
              </w:rPr>
              <w:t>神经内镜系统4K（4K脑室镜摄像系统）</w:t>
            </w:r>
          </w:p>
        </w:tc>
      </w:tr>
      <w:tr>
        <w:tblPrEx>
          <w:tblCellMar>
            <w:top w:w="0" w:type="dxa"/>
            <w:left w:w="108" w:type="dxa"/>
            <w:bottom w:w="0" w:type="dxa"/>
            <w:right w:w="108" w:type="dxa"/>
          </w:tblCellMar>
        </w:tblPrEx>
        <w:trPr>
          <w:trHeight w:val="54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拟采购产品金额</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cs="宋体"/>
                <w:color w:val="000000"/>
                <w:kern w:val="0"/>
                <w:sz w:val="24"/>
              </w:rPr>
            </w:pPr>
            <w:r>
              <w:rPr>
                <w:rFonts w:ascii="宋体" w:hAnsi="宋体" w:cs="宋体"/>
                <w:color w:val="000000"/>
                <w:kern w:val="0"/>
                <w:sz w:val="24"/>
              </w:rPr>
              <w:t>320</w:t>
            </w:r>
            <w:r>
              <w:rPr>
                <w:rFonts w:hint="eastAsia" w:ascii="宋体" w:hAnsi="宋体" w:cs="宋体"/>
                <w:color w:val="000000"/>
                <w:kern w:val="0"/>
                <w:sz w:val="24"/>
              </w:rPr>
              <w:t>万元（</w:t>
            </w:r>
            <w:r>
              <w:rPr>
                <w:rFonts w:ascii="宋体" w:hAnsi="宋体" w:cs="宋体"/>
                <w:color w:val="000000"/>
                <w:kern w:val="0"/>
                <w:sz w:val="24"/>
              </w:rPr>
              <w:t>320</w:t>
            </w:r>
            <w:r>
              <w:rPr>
                <w:rFonts w:hint="eastAsia" w:ascii="宋体" w:hAnsi="宋体" w:cs="宋体"/>
                <w:color w:val="000000"/>
                <w:kern w:val="0"/>
                <w:sz w:val="24"/>
              </w:rPr>
              <w:t>万元/套，共采购</w:t>
            </w:r>
            <w:r>
              <w:rPr>
                <w:rFonts w:ascii="宋体" w:hAnsi="宋体" w:cs="宋体"/>
                <w:color w:val="000000"/>
                <w:kern w:val="0"/>
                <w:sz w:val="24"/>
              </w:rPr>
              <w:t>1</w:t>
            </w:r>
            <w:r>
              <w:rPr>
                <w:rFonts w:hint="eastAsia" w:ascii="宋体" w:hAnsi="宋体" w:cs="宋体"/>
                <w:color w:val="000000"/>
                <w:kern w:val="0"/>
                <w:sz w:val="24"/>
              </w:rPr>
              <w:t>套）</w:t>
            </w:r>
          </w:p>
        </w:tc>
      </w:tr>
      <w:tr>
        <w:tblPrEx>
          <w:tblCellMar>
            <w:top w:w="0" w:type="dxa"/>
            <w:left w:w="108" w:type="dxa"/>
            <w:bottom w:w="0" w:type="dxa"/>
            <w:right w:w="108" w:type="dxa"/>
          </w:tblCellMar>
        </w:tblPrEx>
        <w:trPr>
          <w:trHeight w:val="479"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采购项目所属项目名称</w:t>
            </w:r>
          </w:p>
        </w:tc>
        <w:tc>
          <w:tcPr>
            <w:tcW w:w="6749" w:type="dxa"/>
            <w:tcBorders>
              <w:top w:val="nil"/>
              <w:left w:val="nil"/>
              <w:bottom w:val="single" w:color="auto" w:sz="4" w:space="0"/>
              <w:right w:val="single" w:color="auto" w:sz="4" w:space="0"/>
            </w:tcBorders>
            <w:vAlign w:val="center"/>
          </w:tcPr>
          <w:p>
            <w:pPr>
              <w:widowControl/>
              <w:adjustRightInd w:val="0"/>
              <w:snapToGrid w:val="0"/>
              <w:spacing w:line="315" w:lineRule="atLeast"/>
              <w:rPr>
                <w:rFonts w:ascii="宋体" w:hAnsi="宋体" w:eastAsia="宋体" w:cs="宋体"/>
                <w:color w:val="000000"/>
                <w:kern w:val="0"/>
                <w:sz w:val="24"/>
                <w:szCs w:val="24"/>
                <w:lang w:val="en-US" w:eastAsia="zh-CN" w:bidi="ar-SA"/>
              </w:rPr>
            </w:pPr>
            <w:r>
              <w:rPr>
                <w:rFonts w:hint="eastAsia" w:ascii="宋体" w:hAnsi="宋体" w:cs="宋体"/>
                <w:kern w:val="0"/>
                <w:sz w:val="24"/>
              </w:rPr>
              <w:t>医疗设备采购项目</w:t>
            </w:r>
          </w:p>
        </w:tc>
      </w:tr>
      <w:tr>
        <w:tblPrEx>
          <w:tblCellMar>
            <w:top w:w="0" w:type="dxa"/>
            <w:left w:w="108" w:type="dxa"/>
            <w:bottom w:w="0" w:type="dxa"/>
            <w:right w:w="108" w:type="dxa"/>
          </w:tblCellMar>
        </w:tblPrEx>
        <w:trPr>
          <w:trHeight w:val="432" w:hRule="atLeast"/>
        </w:trPr>
        <w:tc>
          <w:tcPr>
            <w:tcW w:w="2991"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采购项目所属项目金额</w:t>
            </w:r>
          </w:p>
        </w:tc>
        <w:tc>
          <w:tcPr>
            <w:tcW w:w="6749" w:type="dxa"/>
            <w:tcBorders>
              <w:top w:val="nil"/>
              <w:left w:val="nil"/>
              <w:bottom w:val="single" w:color="auto" w:sz="4" w:space="0"/>
              <w:right w:val="single" w:color="auto" w:sz="4" w:space="0"/>
            </w:tcBorders>
            <w:vAlign w:val="center"/>
          </w:tcPr>
          <w:p>
            <w:pPr>
              <w:widowControl/>
              <w:spacing w:line="280" w:lineRule="exact"/>
              <w:rPr>
                <w:rFonts w:ascii="宋体" w:hAnsi="宋体" w:eastAsia="宋体" w:cs="宋体"/>
                <w:color w:val="FF0000"/>
                <w:kern w:val="0"/>
                <w:sz w:val="24"/>
                <w:szCs w:val="24"/>
                <w:lang w:val="en-US" w:eastAsia="zh-CN" w:bidi="ar-SA"/>
              </w:rPr>
            </w:pPr>
            <w:r>
              <w:rPr>
                <w:rFonts w:hint="eastAsia" w:ascii="宋体" w:hAnsi="宋体" w:cs="宋体"/>
                <w:kern w:val="0"/>
                <w:sz w:val="24"/>
                <w:szCs w:val="24"/>
                <w:lang w:val="en-US" w:eastAsia="zh-CN"/>
              </w:rPr>
              <w:t>18607.19万元</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二、申请理由</w:t>
            </w:r>
          </w:p>
        </w:tc>
      </w:tr>
      <w:tr>
        <w:tblPrEx>
          <w:tblCellMar>
            <w:top w:w="0" w:type="dxa"/>
            <w:left w:w="108" w:type="dxa"/>
            <w:bottom w:w="0" w:type="dxa"/>
            <w:right w:w="108" w:type="dxa"/>
          </w:tblCellMar>
        </w:tblPrEx>
        <w:trPr>
          <w:trHeight w:val="539"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A3"/>
            </w:r>
            <w:r>
              <w:rPr>
                <w:rFonts w:hint="eastAsia" w:ascii="宋体" w:hAnsi="宋体" w:cs="宋体"/>
                <w:color w:val="000000"/>
                <w:kern w:val="0"/>
                <w:sz w:val="24"/>
              </w:rPr>
              <w:t>1.中国</w:t>
            </w:r>
            <w:r>
              <w:rPr>
                <w:rFonts w:hint="eastAsia" w:ascii="宋体" w:hAnsi="宋体" w:cs="宋体"/>
                <w:kern w:val="0"/>
                <w:sz w:val="24"/>
              </w:rPr>
              <w:t>境内无法获取：</w:t>
            </w:r>
            <w:r>
              <w:rPr>
                <w:rFonts w:hint="eastAsia" w:ascii="宋体" w:hAnsi="宋体" w:cs="宋体"/>
                <w:color w:val="000000"/>
                <w:kern w:val="0"/>
                <w:sz w:val="24"/>
              </w:rPr>
              <w:t>国内无满足技术要求的产品</w:t>
            </w:r>
          </w:p>
        </w:tc>
      </w:tr>
      <w:tr>
        <w:tblPrEx>
          <w:tblCellMar>
            <w:top w:w="0" w:type="dxa"/>
            <w:left w:w="108" w:type="dxa"/>
            <w:bottom w:w="0" w:type="dxa"/>
            <w:right w:w="108" w:type="dxa"/>
          </w:tblCellMar>
        </w:tblPrEx>
        <w:trPr>
          <w:trHeight w:val="501"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t>□2.无法以合理的商业条件获取：</w:t>
            </w:r>
          </w:p>
        </w:tc>
      </w:tr>
      <w:tr>
        <w:tblPrEx>
          <w:tblCellMar>
            <w:top w:w="0" w:type="dxa"/>
            <w:left w:w="108" w:type="dxa"/>
            <w:bottom w:w="0" w:type="dxa"/>
            <w:right w:w="108" w:type="dxa"/>
          </w:tblCellMar>
        </w:tblPrEx>
        <w:trPr>
          <w:trHeight w:val="342"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cs="宋体"/>
                <w:color w:val="000000"/>
                <w:kern w:val="0"/>
                <w:sz w:val="24"/>
              </w:rPr>
              <w:sym w:font="Wingdings 2" w:char="0052"/>
            </w:r>
            <w:r>
              <w:rPr>
                <w:rFonts w:hint="eastAsia" w:ascii="宋体" w:hAnsi="宋体" w:cs="宋体"/>
                <w:color w:val="000000"/>
                <w:kern w:val="0"/>
                <w:sz w:val="24"/>
              </w:rPr>
              <w:t>3.其他。</w:t>
            </w:r>
          </w:p>
        </w:tc>
      </w:tr>
      <w:tr>
        <w:tblPrEx>
          <w:tblCellMar>
            <w:top w:w="0" w:type="dxa"/>
            <w:left w:w="108" w:type="dxa"/>
            <w:bottom w:w="0" w:type="dxa"/>
            <w:right w:w="108" w:type="dxa"/>
          </w:tblCellMar>
        </w:tblPrEx>
        <w:trPr>
          <w:trHeight w:val="6980" w:hRule="atLeast"/>
        </w:trPr>
        <w:tc>
          <w:tcPr>
            <w:tcW w:w="9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adjustRightInd/>
              <w:snapToGrid/>
              <w:spacing w:line="340" w:lineRule="exact"/>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三、专家论证意见</w:t>
            </w:r>
          </w:p>
          <w:p>
            <w:pPr>
              <w:pStyle w:val="3"/>
              <w:keepNext w:val="0"/>
              <w:keepLines w:val="0"/>
              <w:pageBreakBefore w:val="0"/>
              <w:kinsoku/>
              <w:wordWrap/>
              <w:overflowPunct/>
              <w:topLinePunct w:val="0"/>
              <w:bidi w:val="0"/>
              <w:adjustRightInd/>
              <w:snapToGrid/>
              <w:spacing w:line="34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应用于神经外科内镜下的微创手术治疗。包括经鼻内镜颅底肿瘤如垂体瘤、海绵窦瘤等，硬脑膜内外的血肿清除术，脑积水、脑室囊肿、脑室肿瘤、视神经减压等神经外科手术。</w:t>
            </w:r>
          </w:p>
          <w:p>
            <w:pPr>
              <w:keepNext w:val="0"/>
              <w:keepLines w:val="0"/>
              <w:pageBreakBefore w:val="0"/>
              <w:widowControl/>
              <w:kinsoku/>
              <w:wordWrap/>
              <w:overflowPunct/>
              <w:topLinePunct w:val="0"/>
              <w:bidi w:val="0"/>
              <w:adjustRightInd/>
              <w:snapToGrid/>
              <w:spacing w:line="340" w:lineRule="exact"/>
              <w:ind w:firstLine="420" w:firstLineChars="200"/>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进口和国产产品的差异是：</w:t>
            </w:r>
          </w:p>
          <w:p>
            <w:pPr>
              <w:keepNext w:val="0"/>
              <w:keepLines w:val="0"/>
              <w:pageBreakBefore w:val="0"/>
              <w:kinsoku/>
              <w:wordWrap/>
              <w:overflowPunct/>
              <w:topLinePunct w:val="0"/>
              <w:bidi w:val="0"/>
              <w:adjustRightInd/>
              <w:snapToGrid/>
              <w:spacing w:line="34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（1）进口4K内镜摄像系统自带高清图文处理功能，可在术中摄录高清手术视频及4K图片，图像直接存储在U盘中，便于医生学术交流及资料保存。国产产品无此功能。</w:t>
            </w:r>
          </w:p>
          <w:p>
            <w:pPr>
              <w:keepNext w:val="0"/>
              <w:keepLines w:val="0"/>
              <w:pageBreakBefore w:val="0"/>
              <w:kinsoku/>
              <w:wordWrap/>
              <w:overflowPunct/>
              <w:topLinePunct w:val="0"/>
              <w:bidi w:val="0"/>
              <w:adjustRightInd/>
              <w:snapToGrid/>
              <w:spacing w:line="34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（2）进口4K内镜摄像系统，摄像头重量仅210g，握持轻便，即使长时间手术也无疲惫感，而国产4K摄像头普遍在500g以上的重量，术中较长时间握持术者就会很劳累，严重影响手术的正常开展，无法满足临床需求。</w:t>
            </w:r>
          </w:p>
          <w:p>
            <w:pPr>
              <w:keepNext w:val="0"/>
              <w:keepLines w:val="0"/>
              <w:pageBreakBefore w:val="0"/>
              <w:kinsoku/>
              <w:wordWrap/>
              <w:overflowPunct/>
              <w:topLinePunct w:val="0"/>
              <w:bidi w:val="0"/>
              <w:adjustRightInd/>
              <w:snapToGrid/>
              <w:spacing w:line="34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进口的内窥镜是二代柱状晶体，工艺精良，可实现高质量的成像效果，使用寿命长，长达10年。国产内窥镜非柱状晶体镜，是普通晶体，无法获取高清成像效果。国产镜子密封技术有待提高，镜子在消毒灭菌时容易进水，故障率高，一般使用寿命在二年左右。</w:t>
            </w:r>
          </w:p>
          <w:p>
            <w:pPr>
              <w:keepNext w:val="0"/>
              <w:keepLines w:val="0"/>
              <w:pageBreakBefore w:val="0"/>
              <w:widowControl/>
              <w:kinsoku/>
              <w:wordWrap/>
              <w:overflowPunct/>
              <w:topLinePunct w:val="0"/>
              <w:bidi w:val="0"/>
              <w:adjustRightInd/>
              <w:snapToGrid/>
              <w:spacing w:line="34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进口手术器械采用高端材质制造，切割精准，误差小；可实现高难度咬切，适合开展精细化手术，具有创新的冲洗接口，提供极净冲洗体验。国产手术器械工艺较粗糙，咬合力度差，无法开展精细化手术，也没有冲洗接口，影响器械清洁。国产手术器械的品类也较单一，不能满足手术对器械的多种需求。</w:t>
            </w:r>
          </w:p>
          <w:p>
            <w:pPr>
              <w:keepNext w:val="0"/>
              <w:keepLines w:val="0"/>
              <w:pageBreakBefore w:val="0"/>
              <w:widowControl/>
              <w:kinsoku/>
              <w:wordWrap/>
              <w:overflowPunct/>
              <w:topLinePunct w:val="0"/>
              <w:bidi w:val="0"/>
              <w:adjustRightInd/>
              <w:snapToGrid/>
              <w:spacing w:line="340" w:lineRule="exact"/>
              <w:ind w:firstLine="420" w:firstLineChars="200"/>
              <w:textAlignment w:val="auto"/>
              <w:rPr>
                <w:rFonts w:hint="eastAsia"/>
              </w:rPr>
            </w:pPr>
            <w:r>
              <w:rPr>
                <w:rFonts w:hint="eastAsia" w:asciiTheme="minorEastAsia" w:hAnsiTheme="minorEastAsia" w:eastAsiaTheme="minorEastAsia" w:cstheme="minorEastAsia"/>
                <w:sz w:val="21"/>
                <w:szCs w:val="21"/>
              </w:rPr>
              <w:t>目前国产产品的技术参数均无法达到上述要求，无法满足临床技术要求。进口产品能很好的满足上述技术要求。</w:t>
            </w:r>
          </w:p>
          <w:p>
            <w:pPr>
              <w:keepNext w:val="0"/>
              <w:keepLines w:val="0"/>
              <w:pageBreakBefore w:val="0"/>
              <w:widowControl/>
              <w:kinsoku/>
              <w:wordWrap/>
              <w:overflowPunct/>
              <w:topLinePunct w:val="0"/>
              <w:bidi w:val="0"/>
              <w:adjustRightInd/>
              <w:snapToGrid/>
              <w:spacing w:line="340" w:lineRule="exact"/>
              <w:ind w:firstLine="420" w:firstLineChars="200"/>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专家签字：</w:t>
            </w:r>
          </w:p>
          <w:p>
            <w:pPr>
              <w:pStyle w:val="2"/>
              <w:rPr>
                <w:rFonts w:hint="eastAsia" w:asciiTheme="minorEastAsia" w:hAnsiTheme="minorEastAsia" w:eastAsiaTheme="minorEastAsia" w:cstheme="minorEastAsia"/>
                <w:color w:val="000000"/>
                <w:kern w:val="0"/>
                <w:sz w:val="21"/>
                <w:szCs w:val="21"/>
              </w:rPr>
            </w:pPr>
          </w:p>
          <w:p>
            <w:pPr>
              <w:rPr>
                <w:rFonts w:hint="eastAsia"/>
              </w:rPr>
            </w:pPr>
          </w:p>
          <w:p>
            <w:pPr>
              <w:rPr>
                <w:rFonts w:hint="eastAsia"/>
              </w:rPr>
            </w:pPr>
          </w:p>
          <w:p>
            <w:pPr>
              <w:keepNext w:val="0"/>
              <w:keepLines w:val="0"/>
              <w:pageBreakBefore w:val="0"/>
              <w:widowControl/>
              <w:kinsoku/>
              <w:wordWrap/>
              <w:overflowPunct/>
              <w:topLinePunct w:val="0"/>
              <w:bidi w:val="0"/>
              <w:adjustRightInd/>
              <w:snapToGrid/>
              <w:spacing w:line="340" w:lineRule="exact"/>
              <w:ind w:firstLine="7140" w:firstLineChars="3400"/>
              <w:jc w:val="both"/>
              <w:textAlignment w:val="auto"/>
              <w:rPr>
                <w:rFonts w:hint="eastAsia" w:asciiTheme="minorEastAsia" w:hAnsiTheme="minorEastAsia" w:eastAsiaTheme="minorEastAsia" w:cstheme="minorEastAsia"/>
                <w:kern w:val="0"/>
                <w:sz w:val="21"/>
                <w:szCs w:val="21"/>
              </w:rPr>
            </w:pPr>
            <w:bookmarkStart w:id="0" w:name="_GoBack"/>
            <w:bookmarkEnd w:id="0"/>
            <w:r>
              <w:rPr>
                <w:rFonts w:hint="eastAsia" w:asciiTheme="minorEastAsia" w:hAnsiTheme="minorEastAsia" w:eastAsiaTheme="minorEastAsia" w:cstheme="minorEastAsia"/>
                <w:color w:val="000000"/>
                <w:kern w:val="0"/>
                <w:sz w:val="21"/>
                <w:szCs w:val="21"/>
              </w:rPr>
              <w:t>年   月   日</w:t>
            </w: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altName w:val="Wingdings"/>
    <w:panose1 w:val="05020102010507070707"/>
    <w:charset w:val="02"/>
    <w:family w:val="roman"/>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_x000B__x000C_">
    <w:altName w:val="宋体"/>
    <w:panose1 w:val="00000000000000000000"/>
    <w:charset w:val="00"/>
    <w:family w:val="roman"/>
    <w:pitch w:val="default"/>
    <w:sig w:usb0="00000000" w:usb1="00000000" w:usb2="00000000" w:usb3="00000000" w:csb0="00040001" w:csb1="00000000"/>
  </w:font>
  <w:font w:name="GE Inspira Pitch">
    <w:altName w:val="Trebuchet MS"/>
    <w:panose1 w:val="00000000000000000000"/>
    <w:charset w:val="00"/>
    <w:family w:val="swiss"/>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FangSong_GB2312">
    <w:altName w:val="仿宋"/>
    <w:panose1 w:val="02010609060101010101"/>
    <w:charset w:val="86"/>
    <w:family w:val="modern"/>
    <w:pitch w:val="default"/>
    <w:sig w:usb0="00000000" w:usb1="00000000" w:usb2="00000016" w:usb3="00000000" w:csb0="00040001" w:csb1="00000000"/>
  </w:font>
  <w:font w:name="Trebuchet MS">
    <w:panose1 w:val="020B0603020202020204"/>
    <w:charset w:val="00"/>
    <w:family w:val="auto"/>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zkzMzEyZGViNWI2NDNmM2JhYTFjZWNjYWQ3NzYifQ=="/>
  </w:docVars>
  <w:rsids>
    <w:rsidRoot w:val="00000000"/>
    <w:rsid w:val="45803257"/>
    <w:rsid w:val="4D3D691B"/>
    <w:rsid w:val="57711FE2"/>
    <w:rsid w:val="60545504"/>
    <w:rsid w:val="6E3F6063"/>
    <w:rsid w:val="719B0FF3"/>
    <w:rsid w:val="72D134DE"/>
    <w:rsid w:val="7C641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eastAsia="宋体" w:cs="Times New Roman"/>
      <w:b/>
      <w:bCs/>
      <w:kern w:val="44"/>
      <w:sz w:val="44"/>
      <w:szCs w:val="4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 w:type="paragraph" w:styleId="4">
    <w:name w:val="toc 1"/>
    <w:basedOn w:val="5"/>
    <w:next w:val="1"/>
    <w:unhideWhenUsed/>
    <w:qFormat/>
    <w:uiPriority w:val="39"/>
  </w:style>
  <w:style w:type="paragraph" w:styleId="5">
    <w:name w:val="index 1"/>
    <w:basedOn w:val="1"/>
    <w:next w:val="1"/>
    <w:qFormat/>
    <w:uiPriority w:val="0"/>
    <w:pPr>
      <w:spacing w:line="400" w:lineRule="exact"/>
      <w:ind w:firstLine="420" w:firstLineChars="200"/>
    </w:pPr>
    <w:rPr>
      <w:rFonts w:ascii="宋体" w:hAnsi="Courier New"/>
      <w:b/>
      <w:szCs w:val="20"/>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2023-10-07T10:31:32Z</dcterms:created>
  <dc:creator>Administrator</dc:creator>
  <cp:lastModifiedBy>小秋</cp:lastModifiedBy>
  <dcterms:modified xsi:type="dcterms:W3CDTF">2023-10-07T10:46:37Z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85514DDA53AA493FA5C6D455DC4AD439_12</vt:lpwstr>
  </property>
</Properties>
</file>